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206.png" ContentType="image/png"/>
  <Override PartName="/word/media/rId65.png" ContentType="image/png"/>
  <Override PartName="/word/media/rId210.png" ContentType="image/png"/>
  <Override PartName="/word/media/rId69.png" ContentType="image/png"/>
  <Override PartName="/word/media/rId61.png" ContentType="image/png"/>
  <Override PartName="/word/media/rId73.png" ContentType="image/png"/>
  <Override PartName="/word/media/rId86.png" ContentType="image/png"/>
  <Override PartName="/word/media/rId90.png" ContentType="image/png"/>
  <Override PartName="/word/media/rId218.png" ContentType="image/png"/>
  <Override PartName="/word/media/rId95.png" ContentType="image/png"/>
  <Override PartName="/word/media/rId214.png" ContentType="image/png"/>
  <Override PartName="/word/media/rId222.png" ContentType="image/png"/>
  <Override PartName="/word/media/rId82.png" ContentType="image/png"/>
  <Override PartName="/word/media/rId53.png" ContentType="image/png"/>
  <Override PartName="/word/media/rId57.png" ContentType="image/png"/>
  <Override PartName="/word/media/rId49.png" ContentType="image/png"/>
  <Override PartName="/word/media/rId99.png" ContentType="image/png"/>
  <Override PartName="/word/media/rId202.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June</w:t>
      </w:r>
      <w:r>
        <w:t xml:space="preserve"> </w:t>
      </w:r>
      <w:r>
        <w:t xml:space="preserve">28,</w:t>
      </w:r>
      <w:r>
        <w:t xml:space="preserve"> </w:t>
      </w:r>
      <w:r>
        <w:t xml:space="preserve">2022</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(Vogel and Sheetz 2006; Oakes and Gardel 2014; Schiller and Fässler 2013; Miroshnikova et al. 2018)</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(Thamilselvan and Basson 2004; Pelletier et al. 1995)</w:t>
      </w:r>
      <w:r>
        <w:t xml:space="preserve">.</w:t>
      </w:r>
    </w:p>
    <w:p>
      <w:pPr>
        <w:pStyle w:val="BodyText"/>
      </w:pPr>
      <w:r>
        <w:t xml:space="preserve">At the center of the focal adhesion complex sits the adaptor protein talin, which dynamically unfolds and refolds under force</w:t>
      </w:r>
      <w:r>
        <w:t xml:space="preserve"> </w:t>
      </w:r>
      <w:r>
        <w:t xml:space="preserve">(Yao et al. 2016)</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(Tadokoro et al. 2003)</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(Chishti et al. 1998)</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(Mani et al. 2011; Das et al. 2015; Song et al. 2012)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(Goult et al. 2010)</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(Elliott et al. 2010)</w:t>
      </w:r>
      <w:r>
        <w:t xml:space="preserve">.</w:t>
      </w:r>
      <w:r>
        <w:t xml:space="preserve"> </w:t>
      </w:r>
      <w:r>
        <w:t xml:space="preserve">F3 also has a binding site for</w:t>
      </w:r>
      <w:r>
        <w:t xml:space="preserve"> </w:t>
      </w:r>
      <m:oMath>
        <m:r>
          <m:t>β</m:t>
        </m:r>
      </m:oMath>
      <w:r>
        <w:t xml:space="preserve">-integrin tails</w:t>
      </w:r>
      <w:r>
        <w:t xml:space="preserve"> </w:t>
      </w:r>
      <w:r>
        <w:t xml:space="preserve">(Calderwood et al. 1999)</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(Calderwood, Campbell, and Critchley 2013)</w:t>
      </w:r>
      <w:r>
        <w:t xml:space="preserve">.</w:t>
      </w:r>
      <w:r>
        <w:t xml:space="preserve"> </w:t>
      </w:r>
      <w:r>
        <w:t xml:space="preserve">A second integrin binding site is located with the rod domain 11 (R11)</w:t>
      </w:r>
      <w:r>
        <w:t xml:space="preserve"> </w:t>
      </w:r>
      <w:r>
        <w:t xml:space="preserve">(Horwitz et al. 1986)</w:t>
      </w:r>
      <w:r>
        <w:t xml:space="preserve">.</w:t>
      </w:r>
      <w:r>
        <w:t xml:space="preserve"> </w:t>
      </w:r>
      <w:r>
        <w:t xml:space="preserve">Talin interacts with the cytoskeleton through actin binding sites (F2-F3, R4-R8, R13-DH)</w:t>
      </w:r>
      <w:r>
        <w:t xml:space="preserve"> </w:t>
      </w:r>
      <w:r>
        <w:t xml:space="preserve">(McCann and Craig 1997)</w:t>
      </w:r>
      <w:r>
        <w:t xml:space="preserve">.</w:t>
      </w:r>
      <w:r>
        <w:t xml:space="preserve"> </w:t>
      </w:r>
      <w:r>
        <w:t xml:space="preserve">The review by Klapholz et al.</w:t>
      </w:r>
      <w:r>
        <w:t xml:space="preserve"> </w:t>
      </w:r>
      <w:r>
        <w:t xml:space="preserve">(Klapholz and Brown 2017)</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(Chinthalapudi, Rangarajan, and Izard 2018; Saltel et al. 2009)</w:t>
      </w:r>
      <w:r>
        <w:t xml:space="preserve">.</w:t>
      </w:r>
      <w:r>
        <w:t xml:space="preserve"> </w:t>
      </w:r>
      <w:r>
        <w:t xml:space="preserve">On the other hand, the F1 loop has been shown to contribute to talin-mediated integrin activation</w:t>
      </w:r>
      <w:r>
        <w:t xml:space="preserve"> </w:t>
      </w:r>
      <w:r>
        <w:t xml:space="preserve">(Goult et al. 2010)</w:t>
      </w:r>
      <w:r>
        <w:t xml:space="preserve">.</w:t>
      </w:r>
    </w:p>
    <w:p>
      <w:pPr>
        <w:pStyle w:val="BodyText"/>
      </w:pPr>
      <w:r>
        <w:t xml:space="preserve">It was previously shown that F3 can interact with R9, which impedes integrin activation</w:t>
      </w:r>
      <w:r>
        <w:t xml:space="preserve"> </w:t>
      </w:r>
      <w:r>
        <w:t xml:space="preserve">(Banno et al. 2012)</w:t>
      </w:r>
      <w:r>
        <w:t xml:space="preserve">.</w:t>
      </w:r>
      <w:r>
        <w:t xml:space="preserve"> </w:t>
      </w:r>
      <w:r>
        <w:t xml:space="preserve">Furthermore, in a recently determined cryo-electron microscopy structure of autoinhibited Talin1, Dedden et al.</w:t>
      </w:r>
      <w:r>
        <w:t xml:space="preserve"> </w:t>
      </w:r>
      <w:r>
        <w:t xml:space="preserve">(Dedden et al. 2019)</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(Song et al. 2012)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4" w:name="fig-tln-schema-long"/>
                <w:p>
                  <w:pPr>
                    <w:pStyle w:val="Figure"/>
                    <w:jc w:val="center"/>
                    <w:jc w:val="center"/>
                  </w:pPr>
                  <w:r>
                    <w:drawing>
                      <wp:inline>
                        <wp:extent cx="5334000" cy="2051538"/>
                        <wp:effectExtent b="0" l="0" r="0" t="0"/>
                        <wp:docPr descr=""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4"/>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8" w:name="fig-tln-schema-autoinhib"/>
                <w:p>
                  <w:pPr>
                    <w:pStyle w:val="Figure"/>
                    <w:jc w:val="center"/>
                    <w:jc w:val="center"/>
                  </w:pPr>
                  <w:r>
                    <w:drawing>
                      <wp:inline>
                        <wp:extent cx="2971800" cy="2166937"/>
                        <wp:effectExtent b="0" l="0" r="0" t="0"/>
                        <wp:docPr descr=""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8"/>
              </w:tc>
            </w:tr>
          </w:tbl>
          <w:p/>
        </w:tc>
        <w:tc>
          <w:tcPr/>
          <w:tbl>
            <w:tblPr>
              <w:tblStyle w:val="Table"/>
              <w:tblW w:type="pct" w:w="5000"/>
              <w:tblLook w:firstRow="0" w:lastRow="0" w:firstColumn="0" w:lastColumn="0" w:noHBand="0" w:noVBand="0" w:val="0000"/>
            </w:tblPr>
            <w:tblGrid>
              <w:gridCol w:w="7920"/>
            </w:tblGrid>
            <w:tr>
              <w:tc>
                <w:tcPr/>
                <w:bookmarkStart w:id="42" w:name="fig-tln-align-autoinhib"/>
                <w:p>
                  <w:pPr>
                    <w:pStyle w:val="Figure"/>
                    <w:jc w:val="center"/>
                    <w:jc w:val="center"/>
                  </w:pPr>
                  <w:r>
                    <w:drawing>
                      <wp:inline>
                        <wp:extent cx="2971800" cy="2166937"/>
                        <wp:effectExtent b="0" l="0" r="0" t="0"/>
                        <wp:docPr descr=""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2"/>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(Klapholz and Brown 2017)</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(Dedden et al. 2019)</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(Elliott et al. 2010)</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8.1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(Elliott et al. 2010)</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(Buyan, Kalli, and Sansom 2016)</w:t>
      </w:r>
      <w:r>
        <w:t xml:space="preserve"> </w:t>
      </w:r>
      <w:r>
        <w:t xml:space="preserve">or the FERM domain of Focal Adhesion Kinase</w:t>
      </w:r>
      <w:r>
        <w:t xml:space="preserve"> </w:t>
      </w:r>
      <w:r>
        <w:t xml:space="preserve">(Zhou et al. 2015)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were performed with GROMACS</w:t>
      </w:r>
      <w:r>
        <w:t xml:space="preserve"> </w:t>
      </w:r>
      <w:r>
        <w:t xml:space="preserve">(Berendsen, van der Spoel, and van Drunen 1995; Abraham et al. 2015)</w:t>
      </w:r>
      <w:r>
        <w:t xml:space="preserve"> </w:t>
      </w:r>
      <w:r>
        <w:t xml:space="preserve">version 2020.03</w:t>
      </w:r>
      <w:r>
        <w:t xml:space="preserve"> </w:t>
      </w:r>
      <w:r>
        <w:t xml:space="preserve">(Lindahl et al. 2020-01-01, 2020-01)</w:t>
      </w:r>
      <w:r>
        <w:t xml:space="preserve">.</w:t>
      </w:r>
      <w:r>
        <w:t xml:space="preserve"> </w:t>
      </w:r>
      <w:r>
        <w:t xml:space="preserve">A crystal structure of the Talin FERM domain by Elliot et al.</w:t>
      </w:r>
      <w:r>
        <w:t xml:space="preserve"> </w:t>
      </w:r>
      <w:r>
        <w:t xml:space="preserve">(Elliott et al. 2010)</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(Martí-Renom et al. 2000; Webb and Sali 2016)</w:t>
      </w:r>
      <w:r>
        <w:t xml:space="preserve"> </w:t>
      </w:r>
      <w:r>
        <w:t xml:space="preserve">via the interface to Chimera</w:t>
      </w:r>
      <w:r>
        <w:t xml:space="preserve"> </w:t>
      </w:r>
      <w:r>
        <w:t xml:space="preserve">(Pettersen et al. 2004)</w:t>
      </w:r>
      <w:r>
        <w:t xml:space="preserve">, followed by equilibration with GROMACS.</w:t>
      </w:r>
      <w:r>
        <w:t xml:space="preserve"> </w:t>
      </w:r>
      <w:r>
        <w:t xml:space="preserve">The resulting conformation (see</w:t>
      </w:r>
      <w:r>
        <w:t xml:space="preserve"> </w:t>
      </w:r>
      <w:hyperlink w:anchor="sec-system">
        <w:r>
          <w:rPr>
            <w:rStyle w:val="Hyperlink"/>
          </w:rPr>
          <w:t xml:space="preserve">Section 8.1</w:t>
        </w:r>
      </w:hyperlink>
      <w:r>
        <w:t xml:space="preserve">) was compared to an NMR structure of the F1 domain (PDB-ID 2KC2) by Goult et al.</w:t>
      </w:r>
      <w:r>
        <w:t xml:space="preserve"> </w:t>
      </w:r>
      <w:r>
        <w:t xml:space="preserve">(Goult et al. 2010)</w:t>
      </w:r>
      <w:r>
        <w:t xml:space="preserve">.</w:t>
      </w:r>
    </w:p>
    <w:p>
      <w:pPr>
        <w:pStyle w:val="BodyText"/>
      </w:pPr>
      <w:r>
        <w:t xml:space="preserve">The missing residue M1 was also added.</w:t>
      </w:r>
      <w:r>
        <w:t xml:space="preserve"> </w:t>
      </w:r>
      <w:r>
        <w:t xml:space="preserve">The missing residues I399 and L400 were not modeled, leaving us with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(Brooks et al. 2009; Jo et al. 2008; Lee et al. 2016)</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w:t>
      </w:r>
      <w:r>
        <w:t xml:space="preserve"> </w:t>
      </w:r>
      <w:r>
        <w:t xml:space="preserve">NTP-ensembles were achieved by Nosé-Hoover temperature coupling</w:t>
      </w:r>
      <w:r>
        <w:t xml:space="preserve"> </w:t>
      </w:r>
      <w:r>
        <w:t xml:space="preserve">(Hoover 1985; Nosé 1984)</w:t>
      </w:r>
      <w:r>
        <w:t xml:space="preserve"> </w:t>
      </w:r>
      <w:r>
        <w:t xml:space="preserve">and Parinello-Rahman pressure coupling</w:t>
      </w:r>
      <w:r>
        <w:t xml:space="preserve"> </w:t>
      </w:r>
      <w:r>
        <w:t xml:space="preserve">(Parrinello and Rahman 1981)</w:t>
      </w:r>
      <w:r>
        <w:t xml:space="preserve">.</w:t>
      </w:r>
      <w:r>
        <w:t xml:space="preserve"> </w:t>
      </w:r>
      <w:r>
        <w:t xml:space="preserve">An example</w:t>
      </w:r>
      <w:r>
        <w:t xml:space="preserve"> </w:t>
      </w:r>
      <w:r>
        <w:rPr>
          <w:rStyle w:val="VerbatimChar"/>
        </w:rPr>
        <w:t xml:space="preserve">.mdp</w:t>
      </w:r>
      <w:r>
        <w:t xml:space="preserve">-file can be found in the supplementary materials in</w:t>
      </w:r>
      <w:r>
        <w:t xml:space="preserve"> </w:t>
      </w:r>
      <w:hyperlink w:anchor="sec-prod-mdp">
        <w:r>
          <w:rPr>
            <w:rStyle w:val="Hyperlink"/>
          </w:rPr>
          <w:t xml:space="preserve">Section 8.3.1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(Landau 2021)</w:t>
      </w:r>
      <w:r>
        <w:t xml:space="preserve">.</w:t>
      </w:r>
      <w:r>
        <w:t xml:space="preserve"> </w:t>
      </w:r>
      <w:r>
        <w:t xml:space="preserve">Plots were generated with ggplot2</w:t>
      </w:r>
      <w:r>
        <w:t xml:space="preserve"> </w:t>
      </w:r>
      <w:r>
        <w:t xml:space="preserve">(Wickham 2016)</w:t>
      </w:r>
      <w:r>
        <w:t xml:space="preserve">.</w:t>
      </w:r>
      <w:r>
        <w:t xml:space="preserve"> </w:t>
      </w:r>
      <w:r>
        <w:t xml:space="preserve">Interactive structure representations are embedded using Mol*</w:t>
      </w:r>
      <w:r>
        <w:t xml:space="preserve"> </w:t>
      </w:r>
      <w:r>
        <w:t xml:space="preserve">(Sehnal et al. 2021)</w:t>
      </w:r>
      <w:r>
        <w:t xml:space="preserve">.</w:t>
      </w:r>
      <w:r>
        <w:t xml:space="preserve"> </w:t>
      </w:r>
      <w:r>
        <w:t xml:space="preserve">Schematic visualizations were rendered with blender</w:t>
      </w:r>
      <w:r>
        <w:t xml:space="preserve"> </w:t>
      </w:r>
      <w:r>
        <w:t xml:space="preserve">(Community 2018)</w:t>
      </w:r>
      <w:r>
        <w:t xml:space="preserve"> </w:t>
      </w:r>
      <w:r>
        <w:t xml:space="preserve">and VMD</w:t>
      </w:r>
      <w:r>
        <w:t xml:space="preserve"> </w:t>
      </w:r>
      <w:r>
        <w:t xml:space="preserve">(Humphrey, Dalke, and Schulten 1996)</w:t>
      </w:r>
      <w:r>
        <w:t xml:space="preserve">.</w:t>
      </w:r>
      <w:r>
        <w:t xml:space="preserve"> </w:t>
      </w:r>
      <w:r>
        <w:t xml:space="preserve">Files relevant to this paper that are too big to be uploaded to this repository, such as trajectories and blender files, will be uploaded to a separate location.</w:t>
      </w:r>
      <w:r>
        <w:t xml:space="preserve"> </w:t>
      </w:r>
      <w:r>
        <w:t xml:space="preserve">This paper and the matching poster were generated with</w:t>
      </w:r>
      <w:r>
        <w:t xml:space="preserve"> </w:t>
      </w:r>
      <w:hyperlink r:id="rId45">
        <w:r>
          <w:rPr>
            <w:rStyle w:val="Hyperlink"/>
          </w:rPr>
          <w:t xml:space="preserve">quarto</w:t>
        </w:r>
      </w:hyperlink>
      <w:r>
        <w:t xml:space="preserve"> </w:t>
      </w:r>
      <w:r>
        <w:t xml:space="preserve">(Allaire et al. 2022; Xie 2015; Aden-Buie 2022)</w:t>
      </w:r>
      <w:r>
        <w:t xml:space="preserve">.</w:t>
      </w:r>
    </w:p>
    <w:bookmarkEnd w:id="46"/>
    <w:bookmarkEnd w:id="47"/>
    <w:bookmarkStart w:id="104" w:name="results"/>
    <w:p>
      <w:pPr>
        <w:pStyle w:val="Heading1"/>
      </w:pPr>
      <w:r>
        <w:t xml:space="preserve">Results</w:t>
      </w:r>
    </w:p>
    <w:bookmarkStart w:id="80"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(Goult et al. 2010)</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8.1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And once contact had been established the protein was anchored strongly enough for more contacts to evolve with time, pulling the protein onto the membrane (</w:t>
      </w:r>
      <w:hyperlink w:anchor="fig-f0f1-unbound">
        <w:r>
          <w:rPr>
            <w:rStyle w:val="Hyperlink"/>
          </w:rPr>
          <w:t xml:space="preserve">see Figure 3 (a)</w:t>
        </w:r>
      </w:hyperlink>
      <w:r>
        <w:t xml:space="preserve">, </w:t>
      </w:r>
      <w:hyperlink w:anchor="fig-f0f1-anchored">
        <w:r>
          <w:rPr>
            <w:rStyle w:val="Hyperlink"/>
          </w:rPr>
          <w:t xml:space="preserve">3 (b)</w:t>
        </w:r>
      </w:hyperlink>
      <w:r>
        <w:t xml:space="preserve">, </w:t>
      </w:r>
      <w:hyperlink w:anchor="fig-f0f1-bound">
        <w:r>
          <w:rPr>
            <w:rStyle w:val="Hyperlink"/>
          </w:rPr>
          <w:t xml:space="preserve">3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3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2" w:name="fig-f0f1-unbound"/>
                <w:p>
                  <w:pPr>
                    <w:pStyle w:val="Figure"/>
                    <w:jc w:val="center"/>
                    <w:jc w:val="center"/>
                  </w:pPr>
                  <w:r>
                    <w:drawing>
                      <wp:inline>
                        <wp:extent cx="1975104" cy="1110996"/>
                        <wp:effectExtent b="0" l="0" r="0" t="0"/>
                        <wp:docPr descr=""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2"/>
              </w:tc>
            </w:tr>
          </w:tbl>
          <w:p/>
        </w:tc>
        <w:tc>
          <w:tcPr/>
          <w:tbl>
            <w:tblPr>
              <w:tblStyle w:val="Table"/>
              <w:tblW w:type="pct" w:w="5000"/>
              <w:tblLook w:firstRow="0" w:lastRow="0" w:firstColumn="0" w:lastColumn="0" w:noHBand="0" w:noVBand="0" w:val="0000"/>
            </w:tblPr>
            <w:tblGrid>
              <w:gridCol w:w="7920"/>
            </w:tblGrid>
            <w:tr>
              <w:tc>
                <w:tcPr/>
                <w:bookmarkStart w:id="56" w:name="fig-f0f1-anchored"/>
                <w:p>
                  <w:pPr>
                    <w:pStyle w:val="Figure"/>
                    <w:jc w:val="center"/>
                    <w:jc w:val="center"/>
                  </w:pPr>
                  <w:r>
                    <w:drawing>
                      <wp:inline>
                        <wp:extent cx="1975104" cy="1110996"/>
                        <wp:effectExtent b="0" l="0" r="0" t="0"/>
                        <wp:docPr descr=""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6"/>
              </w:tc>
            </w:tr>
          </w:tbl>
          <w:p/>
        </w:tc>
        <w:tc>
          <w:tcPr/>
          <w:tbl>
            <w:tblPr>
              <w:tblStyle w:val="Table"/>
              <w:tblW w:type="pct" w:w="5000"/>
              <w:tblLook w:firstRow="0" w:lastRow="0" w:firstColumn="0" w:lastColumn="0" w:noHBand="0" w:noVBand="0" w:val="0000"/>
            </w:tblPr>
            <w:tblGrid>
              <w:gridCol w:w="7920"/>
            </w:tblGrid>
            <w:tr>
              <w:tc>
                <w:tcPr/>
                <w:bookmarkStart w:id="60" w:name="fig-f0f1-bound"/>
                <w:p>
                  <w:pPr>
                    <w:pStyle w:val="Figure"/>
                    <w:jc w:val="center"/>
                    <w:jc w:val="center"/>
                  </w:pPr>
                  <w:r>
                    <w:drawing>
                      <wp:inline>
                        <wp:extent cx="1975104" cy="1110996"/>
                        <wp:effectExtent b="0" l="0" r="0" t="0"/>
                        <wp:docPr descr=""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0"/>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4" w:name="fig-f0f1-ri-angle"/>
                <w:p>
                  <w:pPr>
                    <w:pStyle w:val="Figure"/>
                    <w:jc w:val="center"/>
                    <w:jc w:val="center"/>
                  </w:pPr>
                  <w:r>
                    <w:drawing>
                      <wp:inline>
                        <wp:extent cx="5334000" cy="3810000"/>
                        <wp:effectExtent b="0" l="0" r="0" t="0"/>
                        <wp:docPr descr=""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4"/>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f0f1-angle-frame"/>
                <w:p>
                  <w:pPr>
                    <w:pStyle w:val="Figure"/>
                    <w:jc w:val="center"/>
                    <w:jc w:val="center"/>
                  </w:pPr>
                  <w:r>
                    <w:drawing>
                      <wp:inline>
                        <wp:extent cx="2971800" cy="2122714"/>
                        <wp:effectExtent b="0" l="0" r="0" t="0"/>
                        <wp:docPr descr=""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8"/>
              </w:tc>
            </w:tr>
          </w:tbl>
          <w:p/>
        </w:tc>
        <w:tc>
          <w:tcPr/>
          <w:tbl>
            <w:tblPr>
              <w:tblStyle w:val="Table"/>
              <w:tblW w:type="pct" w:w="5000"/>
              <w:tblLook w:firstRow="0" w:lastRow="0" w:firstColumn="0" w:lastColumn="0" w:noHBand="0" w:noVBand="0" w:val="0000"/>
            </w:tblPr>
            <w:tblGrid>
              <w:gridCol w:w="7920"/>
            </w:tblGrid>
            <w:tr>
              <w:tc>
                <w:tcPr/>
                <w:bookmarkStart w:id="72" w:name="fig-f0f1-retention"/>
                <w:p>
                  <w:pPr>
                    <w:pStyle w:val="Figure"/>
                    <w:jc w:val="center"/>
                    <w:jc w:val="center"/>
                  </w:pPr>
                  <w:r>
                    <w:drawing>
                      <wp:inline>
                        <wp:extent cx="2971800" cy="2122714"/>
                        <wp:effectExtent b="0" l="0" r="0" t="0"/>
                        <wp:docPr descr=""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2"/>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6" w:name="fig-f0f1-ri-npip"/>
                <w:p>
                  <w:pPr>
                    <w:pStyle w:val="Figure"/>
                    <w:jc w:val="center"/>
                    <w:jc w:val="center"/>
                  </w:pPr>
                  <w:r>
                    <w:drawing>
                      <wp:inline>
                        <wp:extent cx="5334000" cy="3810000"/>
                        <wp:effectExtent b="0" l="0" r="0" t="0"/>
                        <wp:docPr descr=""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6"/>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7" w:name="fig-f1f1-residues"/>
          <w:p>
            <w:pPr>
              <w:jc w:val="center"/>
            </w:pPr>
            <w:pPr>
              <w:jc w:val="center"/>
              <w:spacing w:before="200"/>
              <w:pStyle w:val="ImageCaption"/>
            </w:pPr>
            <w:r>
              <w:t xml:space="preserve">(b)  </w:t>
            </w:r>
          </w:p>
          <w:bookmarkEnd w:id="77"/>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8">
        <w:r>
          <w:rPr>
            <w:rStyle w:val="Hyperlink"/>
          </w:rPr>
          <w:t xml:space="preserve">https://hits-mbm-dev.github.io/paper-talin-loop</w:t>
        </w:r>
      </w:hyperlink>
      <w:r>
        <w:t xml:space="preserve">) or here:</w:t>
      </w:r>
      <w:r>
        <w:t xml:space="preserve"> </w:t>
      </w:r>
      <w:hyperlink r:id="rId79">
        <w:r>
          <w:rPr>
            <w:rStyle w:val="Hyperlink"/>
          </w:rPr>
          <w:t xml:space="preserve">https://youtu.be/s5yya0XeNTA</w:t>
        </w:r>
      </w:hyperlink>
      <w:r>
        <w:t xml:space="preserve">).</w:t>
      </w:r>
    </w:p>
    <w:bookmarkEnd w:id="80"/>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vmd">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(c)</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(d)</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4870"/>
        <w:gridCol w:w="3049"/>
      </w:tblGrid>
      <w:tr>
        <w:tc>
          <w:tcPr/>
          <w:bookmarkStart w:id="81" w:name="fig-f0f1-pull-run-1"/>
          <w:p>
            <w:pPr>
              <w:jc w:val="center"/>
            </w:pPr>
            <w:pPr>
              <w:jc w:val="center"/>
              <w:spacing w:before="200"/>
              <w:pStyle w:val="ImageCaption"/>
            </w:pPr>
            <w:r>
              <w:t xml:space="preserve">(a)  </w:t>
            </w:r>
          </w:p>
          <w:bookmarkEnd w:id="81"/>
        </w:tc>
        <w:tc>
          <w:tcPr/>
          <w:tbl>
            <w:tblPr>
              <w:tblStyle w:val="Table"/>
              <w:tblW w:type="pct" w:w="5000"/>
              <w:tblLook w:firstRow="0" w:lastRow="0" w:firstColumn="0" w:lastColumn="0" w:noHBand="0" w:noVBand="0" w:val="0000"/>
            </w:tblPr>
            <w:tblGrid>
              <w:gridCol w:w="7920"/>
            </w:tblGrid>
            <w:tr>
              <w:tc>
                <w:tcPr/>
                <w:bookmarkStart w:id="85" w:name="fig-f0f1-vert-pull-vmd"/>
                <w:p>
                  <w:pPr>
                    <w:pStyle w:val="Figure"/>
                    <w:jc w:val="center"/>
                    <w:jc w:val="center"/>
                  </w:pPr>
                  <w:r>
                    <w:drawing>
                      <wp:inline>
                        <wp:extent cx="2286000" cy="2383871"/>
                        <wp:effectExtent b="0" l="0" r="0" t="0"/>
                        <wp:docPr descr="" title="" id="83" name="Picture"/>
                        <a:graphic>
                          <a:graphicData uri="http://schemas.openxmlformats.org/drawingml/2006/picture">
                            <pic:pic>
                              <pic:nvPicPr>
                                <pic:cNvPr descr="./assets/vmd/f0f1-pulling/vert-pull.png" id="84" name="Picture"/>
                                <pic:cNvPicPr>
                                  <a:picLocks noChangeArrowheads="1" noChangeAspect="1"/>
                                </pic:cNvPicPr>
                              </pic:nvPicPr>
                              <pic:blipFill>
                                <a:blip r:embed="rId82"/>
                                <a:stretch>
                                  <a:fillRect/>
                                </a:stretch>
                              </pic:blipFill>
                              <pic:spPr bwMode="auto">
                                <a:xfrm>
                                  <a:off x="0" y="0"/>
                                  <a:ext cx="2286000" cy="23838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9" w:name="fig-f0f1-vert-pull"/>
                <w:p>
                  <w:pPr>
                    <w:pStyle w:val="Figure"/>
                    <w:jc w:val="center"/>
                    <w:jc w:val="center"/>
                  </w:pPr>
                  <w:r>
                    <w:drawing>
                      <wp:inline>
                        <wp:extent cx="2971800" cy="2122714"/>
                        <wp:effectExtent b="0" l="0" r="0" t="0"/>
                        <wp:docPr descr="" title="" id="87" name="Picture"/>
                        <a:graphic>
                          <a:graphicData uri="http://schemas.openxmlformats.org/drawingml/2006/picture">
                            <pic:pic>
                              <pic:nvPicPr>
                                <pic:cNvPr descr="./assets/results/plots/f0f1-vert-pull-1.png" id="88" name="Picture"/>
                                <pic:cNvPicPr>
                                  <a:picLocks noChangeArrowheads="1" noChangeAspect="1"/>
                                </pic:cNvPicPr>
                              </pic:nvPicPr>
                              <pic:blipFill>
                                <a:blip r:embed="rId8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89"/>
              </w:tc>
            </w:tr>
          </w:tbl>
          <w:p/>
        </w:tc>
        <w:tc>
          <w:tcPr/>
          <w:tbl>
            <w:tblPr>
              <w:tblStyle w:val="Table"/>
              <w:tblW w:type="pct" w:w="5000"/>
              <w:tblLook w:firstRow="0" w:lastRow="0" w:firstColumn="0" w:lastColumn="0" w:noHBand="0" w:noVBand="0" w:val="0000"/>
            </w:tblPr>
            <w:tblGrid>
              <w:gridCol w:w="7920"/>
            </w:tblGrid>
            <w:tr>
              <w:tc>
                <w:tcPr/>
                <w:bookmarkStart w:id="93" w:name="fig-f0f1-vert-pull-contacts"/>
                <w:p>
                  <w:pPr>
                    <w:pStyle w:val="Figure"/>
                    <w:jc w:val="center"/>
                    <w:jc w:val="center"/>
                  </w:pPr>
                  <w:r>
                    <w:drawing>
                      <wp:inline>
                        <wp:extent cx="2971800" cy="2122714"/>
                        <wp:effectExtent b="0" l="0" r="0" t="0"/>
                        <wp:docPr descr="" title="" id="91" name="Picture"/>
                        <a:graphic>
                          <a:graphicData uri="http://schemas.openxmlformats.org/drawingml/2006/picture">
                            <pic:pic>
                              <pic:nvPicPr>
                                <pic:cNvPr descr="./assets/results/plots/f0f1-vert-pull-contacts-time-1.png" id="92" name="Picture"/>
                                <pic:cNvPicPr>
                                  <a:picLocks noChangeArrowheads="1" noChangeAspect="1"/>
                                </pic:cNvPicPr>
                              </pic:nvPicPr>
                              <pic:blipFill>
                                <a:blip r:embed="rId9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93"/>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8">
        <w:r>
          <w:rPr>
            <w:rStyle w:val="Hyperlink"/>
          </w:rPr>
          <w:t xml:space="preserve">https://hits-mbm-dev.github.io/paper-talin-loop</w:t>
        </w:r>
      </w:hyperlink>
      <w:r>
        <w:t xml:space="preserve"> </w:t>
      </w:r>
      <w:r>
        <w:t xml:space="preserve">or here:</w:t>
      </w:r>
      <w:r>
        <w:t xml:space="preserve"> </w:t>
      </w:r>
      <w:hyperlink r:id="rId94">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3</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d)</w:t>
      </w:r>
      <w:r>
        <w:t xml:space="preserve"> </w:t>
      </w:r>
      <w:r>
        <w:t xml:space="preserve">The time evolution of the number of contacs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b</w:t>
      </w:r>
      <w:r>
        <w:t xml:space="preserve"> </w:t>
      </w:r>
      <w:r>
        <w:t xml:space="preserve">is also a representative snapshot), with the exception of replicate 4, as explained in</w:t>
      </w:r>
      <w:r>
        <w:t xml:space="preserve"> </w:t>
      </w:r>
      <w:r>
        <w:rPr>
          <w:bCs/>
          <w:b/>
        </w:rPr>
        <w:t xml:space="preserve">c</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(Chinthalapudi, Rangarajan, and Izard 2018)</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8" w:name="fig-ferm-ri-npip"/>
                <w:p>
                  <w:pPr>
                    <w:pStyle w:val="Figure"/>
                    <w:jc w:val="center"/>
                    <w:jc w:val="center"/>
                  </w:pPr>
                  <w:r>
                    <w:drawing>
                      <wp:inline>
                        <wp:extent cx="5334000" cy="3810000"/>
                        <wp:effectExtent b="0" l="0" r="0" t="0"/>
                        <wp:docPr descr="" title="" id="96" name="Picture"/>
                        <a:graphic>
                          <a:graphicData uri="http://schemas.openxmlformats.org/drawingml/2006/picture">
                            <pic:pic>
                              <pic:nvPicPr>
                                <pic:cNvPr descr="./assets/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02" w:name="fig-ferm-memb-system"/>
                <w:p>
                  <w:pPr>
                    <w:pStyle w:val="Figure"/>
                    <w:jc w:val="center"/>
                    <w:jc w:val="center"/>
                  </w:pPr>
                  <w:r>
                    <w:drawing>
                      <wp:inline>
                        <wp:extent cx="5334000" cy="2820236"/>
                        <wp:effectExtent b="0" l="0" r="0" t="0"/>
                        <wp:docPr descr=""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102"/>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(Chinthalapudi, Rangarajan, and Izard 2018)</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End w:id="104"/>
    <w:bookmarkStart w:id="105"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 but rather by the cummulative diffuse interaction of multiple PIP</w:t>
      </w:r>
      <w:r>
        <w:rPr>
          <w:vertAlign w:val="subscript"/>
        </w:rPr>
        <w:t xml:space="preserve">2</w:t>
      </w:r>
      <w:r>
        <w:t xml:space="preserve"> </w:t>
      </w:r>
      <w:r>
        <w:t xml:space="preserve">with multiple residues</w:t>
      </w:r>
      <w:r>
        <w:t xml:space="preserve"> </w:t>
      </w:r>
      <w:r>
        <w:t xml:space="preserve">This is particularily visible in the interaction with the flexible F1 loop, but also in the F0 domain.</w:t>
      </w:r>
      <w:r>
        <w:t xml:space="preserve"> </w:t>
      </w:r>
      <w:r>
        <w:t xml:space="preserve">As of yet unpulished simulations of the PIP</w:t>
      </w:r>
      <w:r>
        <w:rPr>
          <w:vertAlign w:val="subscript"/>
        </w:rPr>
        <w:t xml:space="preserve">2</w:t>
      </w:r>
      <w:r>
        <w:t xml:space="preserve">-interaction of other FERM proteins also suggest that the single PIP</w:t>
      </w:r>
      <w:r>
        <w:rPr>
          <w:vertAlign w:val="subscript"/>
        </w:rPr>
        <w:t xml:space="preserve">2</w:t>
      </w:r>
      <w:r>
        <w:t xml:space="preserve"> </w:t>
      </w:r>
      <w:r>
        <w:t xml:space="preserve">per interaction site in crystal structures likely represents just a snapshot and that the true stoichiometry might be up to 1:7.</w:t>
      </w:r>
    </w:p>
    <w:p>
      <w:pPr>
        <w:pStyle w:val="BodyText"/>
      </w:pPr>
      <w:r>
        <w:t xml:space="preserve">A similar mechanism to the one by which the F1 loop uses its disorder to quickly find favorable interactions with PIP</w:t>
      </w:r>
      <w:r>
        <w:rPr>
          <w:vertAlign w:val="subscript"/>
        </w:rPr>
        <w:t xml:space="preserve">2</w:t>
      </w:r>
      <w:r>
        <w:t xml:space="preserve"> </w:t>
      </w:r>
      <w:r>
        <w:t xml:space="preserve">has also been shown by Shoemakter et al.</w:t>
      </w:r>
      <w:r>
        <w:t xml:space="preserve"> </w:t>
      </w:r>
      <w:r>
        <w:t xml:space="preserve">(Shoemaker, Portman, and Wolynes 2000)</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disorderd region folds around the interaction target</w:t>
      </w:r>
      <w:r>
        <w:t xml:space="preserve"> </w:t>
      </w:r>
      <w:r>
        <w:t xml:space="preserve">(Huang and Liu 2009)</w:t>
      </w:r>
      <w:r>
        <w:t xml:space="preserve">.</w:t>
      </w:r>
      <w:r>
        <w:t xml:space="preserve"> </w:t>
      </w: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Due to the flexible nature of the loop, it can then anchor the protein at the membrane even when being stretched under force (up to a delta of 7 nm, as seen in</w:t>
      </w:r>
      <w:r>
        <w:t xml:space="preserve"> </w:t>
      </w:r>
      <w:hyperlink w:anchor="fig-f0f1-vert-pull">
        <w:r>
          <w:rPr>
            <w:rStyle w:val="Hyperlink"/>
          </w:rPr>
          <w:t xml:space="preserve">Figure 5 (c)</w:t>
        </w:r>
      </w:hyperlink>
      <w:r>
        <w:t xml:space="preserve">).</w:t>
      </w:r>
      <w:r>
        <w:t xml:space="preserve"> </w:t>
      </w:r>
      <w:r>
        <w:t xml:space="preserve">This is akin to the elastic response seen in focal adhesion kinase (FAK) under force</w:t>
      </w:r>
      <w:r>
        <w:t xml:space="preserve"> </w:t>
      </w:r>
      <w:r>
        <w:t xml:space="preserve">(Bauer et al. 2019)</w:t>
      </w:r>
      <w:r>
        <w:t xml:space="preserve">.</w:t>
      </w:r>
      <w:r>
        <w:t xml:space="preserve"> </w:t>
      </w:r>
      <w:r>
        <w:t xml:space="preserve">In our force probe experiments we pulled F0F1 orthogonally off of the membrane.</w:t>
      </w:r>
      <w:r>
        <w:t xml:space="preserve"> </w:t>
      </w:r>
      <w:r>
        <w:t xml:space="preserve">This was usefull in showing the full extension and force resistance of the loop.</w:t>
      </w:r>
      <w:r>
        <w:t xml:space="preserve"> </w:t>
      </w:r>
      <w:r>
        <w:rPr>
          <w:iCs/>
          <w:i/>
        </w:rPr>
        <w:t xml:space="preserve">In vivo</w:t>
      </w:r>
      <w:r>
        <w:t xml:space="preserve"> </w:t>
      </w:r>
      <w:r>
        <w:t xml:space="preserve">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(Song et al. 2012)</w:t>
      </w:r>
      <w:r>
        <w:t xml:space="preserve"> </w:t>
      </w:r>
      <w:r>
        <w:t xml:space="preserve">or result in novel ideas.</w:t>
      </w:r>
    </w:p>
    <w:bookmarkEnd w:id="105"/>
    <w:bookmarkStart w:id="106"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6"/>
    <w:bookmarkStart w:id="107"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7"/>
    <w:bookmarkStart w:id="200" w:name="references"/>
    <w:p>
      <w:pPr>
        <w:pStyle w:val="Heading1"/>
      </w:pPr>
      <w:r>
        <w:t xml:space="preserve">References</w:t>
      </w:r>
    </w:p>
    <w:bookmarkStart w:id="199" w:name="refs"/>
    <w:bookmarkStart w:id="109" w:name="ref-abrahamGROMACSHighPerformance2015"/>
    <w:p>
      <w:pPr>
        <w:pStyle w:val="Bibliography"/>
      </w:pPr>
      <w:r>
        <w:t xml:space="preserve">Abraham, Mark James, Teemu Murtola, Roland Schulz, Szilárd Páll, Jeremy C. Smith, Berk Hess, and Erik Lindahl. 2015.</w:t>
      </w:r>
      <w:r>
        <w:t xml:space="preserve"> </w:t>
      </w:r>
      <w:r>
        <w:t xml:space="preserve">“</w:t>
      </w:r>
      <w:r>
        <w:t xml:space="preserve">GROMACS</w:t>
      </w:r>
      <w:r>
        <w:t xml:space="preserve">:</w:t>
      </w:r>
      <w:r>
        <w:t xml:space="preserve"> </w:t>
      </w:r>
      <w:r>
        <w:t xml:space="preserve">High</w:t>
      </w:r>
      <w:r>
        <w:t xml:space="preserve"> </w:t>
      </w:r>
      <w:r>
        <w:t xml:space="preserve">Performance Molecular Simulations Through Multi-Level Parallelism from Laptops to Supercomputers.”</w:t>
      </w:r>
      <w:r>
        <w:t xml:space="preserve"> </w:t>
      </w:r>
      <w:r>
        <w:rPr>
          <w:iCs/>
          <w:i/>
        </w:rPr>
        <w:t xml:space="preserve">SoftwareX</w:t>
      </w:r>
      <w:r>
        <w:t xml:space="preserve"> </w:t>
      </w:r>
      <w:r>
        <w:t xml:space="preserve">1–2 (September): 19–25.</w:t>
      </w:r>
      <w:r>
        <w:t xml:space="preserve"> </w:t>
      </w:r>
      <w:hyperlink r:id="rId108">
        <w:r>
          <w:rPr>
            <w:rStyle w:val="Hyperlink"/>
          </w:rPr>
          <w:t xml:space="preserve">https://doi.org/10.1016/j.softx.2015.06.001</w:t>
        </w:r>
      </w:hyperlink>
      <w:r>
        <w:t xml:space="preserve">.</w:t>
      </w:r>
    </w:p>
    <w:bookmarkEnd w:id="109"/>
    <w:bookmarkStart w:id="110" w:name="ref-rbetterposter"/>
    <w:p>
      <w:pPr>
        <w:pStyle w:val="Bibliography"/>
      </w:pPr>
      <w:r>
        <w:t xml:space="preserve">Aden-Buie, Garrick. 2022.</w:t>
      </w:r>
      <w:r>
        <w:t xml:space="preserve"> </w:t>
      </w:r>
      <w:r>
        <w:rPr>
          <w:iCs/>
          <w:i/>
        </w:rPr>
        <w:t xml:space="preserve">Betterposter:</w:t>
      </w:r>
      <w:r>
        <w:rPr>
          <w:iCs/>
          <w:i/>
        </w:rPr>
        <w:t xml:space="preserve"> </w:t>
      </w:r>
      <w:r>
        <w:rPr>
          <w:iCs/>
          <w:i/>
        </w:rPr>
        <w:t xml:space="preserve">A</w:t>
      </w:r>
      <w:r>
        <w:rPr>
          <w:iCs/>
          <w:i/>
        </w:rPr>
        <w:t xml:space="preserve"> </w:t>
      </w:r>
      <w:r>
        <w:rPr>
          <w:iCs/>
          <w:i/>
        </w:rPr>
        <w:t xml:space="preserve">Better Scientific Poster</w:t>
      </w:r>
      <w:r>
        <w:t xml:space="preserve">. Manual.</w:t>
      </w:r>
    </w:p>
    <w:bookmarkEnd w:id="110"/>
    <w:bookmarkStart w:id="112" w:name="ref-quarto"/>
    <w:p>
      <w:pPr>
        <w:pStyle w:val="Bibliography"/>
      </w:pPr>
      <w:r>
        <w:t xml:space="preserve">Allaire, J. J., Charles Teague, Carlos Scheidegger, Yihui Xie, and Christophe Dervieux. 2022.</w:t>
      </w:r>
      <w:r>
        <w:t xml:space="preserve"> </w:t>
      </w:r>
      <w:r>
        <w:t xml:space="preserve">“Quarto.”</w:t>
      </w:r>
      <w:r>
        <w:t xml:space="preserve"> </w:t>
      </w:r>
      <w:hyperlink r:id="rId111">
        <w:r>
          <w:rPr>
            <w:rStyle w:val="Hyperlink"/>
          </w:rPr>
          <w:t xml:space="preserve">https://doi.org/10.5281/zenodo.5960048</w:t>
        </w:r>
      </w:hyperlink>
      <w:r>
        <w:t xml:space="preserve">.</w:t>
      </w:r>
    </w:p>
    <w:bookmarkEnd w:id="112"/>
    <w:bookmarkStart w:id="114" w:name="X46e628e4aadbaa8873f37552d0384d2f4eb3310"/>
    <w:p>
      <w:pPr>
        <w:pStyle w:val="Bibliography"/>
      </w:pPr>
      <w:r>
        <w:t xml:space="preserve">Banno, Asoka, Benjamin T. Goult, HoSup Lee, Neil Bate, David R. Critchley, and Mark H. Ginsberg. 2012.</w:t>
      </w:r>
      <w:r>
        <w:t xml:space="preserve"> </w:t>
      </w:r>
      <w:r>
        <w:t xml:space="preserve">“Subcellular</w:t>
      </w:r>
      <w:r>
        <w:t xml:space="preserve"> </w:t>
      </w:r>
      <w:r>
        <w:t xml:space="preserve">Localization</w:t>
      </w:r>
      <w:r>
        <w:t xml:space="preserve"> </w:t>
      </w:r>
      <w:r>
        <w:t xml:space="preserve">of</w:t>
      </w:r>
      <w:r>
        <w:t xml:space="preserve"> </w:t>
      </w:r>
      <w:r>
        <w:t xml:space="preserve">Talin Is Regulated</w:t>
      </w:r>
      <w:r>
        <w:t xml:space="preserve"> </w:t>
      </w:r>
      <w:r>
        <w:t xml:space="preserve">by</w:t>
      </w:r>
      <w:r>
        <w:t xml:space="preserve"> </w:t>
      </w:r>
      <w:r>
        <w:t xml:space="preserve">Inter-domain Interactions</w:t>
      </w:r>
      <w:r>
        <w:t xml:space="preserve"> </w:t>
      </w:r>
      <w:r>
        <w:t xml:space="preserve">*.”</w:t>
      </w:r>
      <w:r>
        <w:t xml:space="preserve"> </w:t>
      </w:r>
      <w:r>
        <w:rPr>
          <w:iCs/>
          <w:i/>
        </w:rPr>
        <w:t xml:space="preserve">Journal of Biological Chemistry</w:t>
      </w:r>
      <w:r>
        <w:t xml:space="preserve"> </w:t>
      </w:r>
      <w:r>
        <w:t xml:space="preserve">287 (17): 13799–812.</w:t>
      </w:r>
      <w:r>
        <w:t xml:space="preserve"> </w:t>
      </w:r>
      <w:hyperlink r:id="rId113">
        <w:r>
          <w:rPr>
            <w:rStyle w:val="Hyperlink"/>
          </w:rPr>
          <w:t xml:space="preserve">https://doi.org/10.1074/jbc.M112.341214</w:t>
        </w:r>
      </w:hyperlink>
      <w:r>
        <w:t xml:space="preserve">.</w:t>
      </w:r>
    </w:p>
    <w:bookmarkEnd w:id="114"/>
    <w:bookmarkStart w:id="116" w:name="X70b3122746bbfdfc5c1a4ffebe432935158471e"/>
    <w:p>
      <w:pPr>
        <w:pStyle w:val="Bibliography"/>
      </w:pPr>
      <w:r>
        <w:t xml:space="preserve">Bauer, Magnus Sebastian, Fabian Baumann, Csaba Daday, Pilar Redondo, Ellis Durner, Markus Andreas Jobst, Lukas Frederik Milles, et al. 2019.</w:t>
      </w:r>
      <w:r>
        <w:t xml:space="preserve"> </w:t>
      </w:r>
      <w:r>
        <w:t xml:space="preserve">“Structural and Mechanistic Insights into Mechanoactivation of Focal Adhesion Kinase.”</w:t>
      </w:r>
      <w:r>
        <w:t xml:space="preserve"> </w:t>
      </w:r>
      <w:r>
        <w:rPr>
          <w:iCs/>
          <w:i/>
        </w:rPr>
        <w:t xml:space="preserve">Proceedings of the National Academy of Sciences</w:t>
      </w:r>
      <w:r>
        <w:t xml:space="preserve"> </w:t>
      </w:r>
      <w:r>
        <w:t xml:space="preserve">116 (14): 6766–74.</w:t>
      </w:r>
      <w:r>
        <w:t xml:space="preserve"> </w:t>
      </w:r>
      <w:hyperlink r:id="rId115">
        <w:r>
          <w:rPr>
            <w:rStyle w:val="Hyperlink"/>
          </w:rPr>
          <w:t xml:space="preserve">https://doi.org/10.1073/pnas.1820567116</w:t>
        </w:r>
      </w:hyperlink>
      <w:r>
        <w:t xml:space="preserve">.</w:t>
      </w:r>
    </w:p>
    <w:bookmarkEnd w:id="116"/>
    <w:bookmarkStart w:id="118" w:name="Xd06519655a1b8ffa5d419a65af34426b7910013"/>
    <w:p>
      <w:pPr>
        <w:pStyle w:val="Bibliography"/>
      </w:pPr>
      <w:r>
        <w:t xml:space="preserve">Berendsen, H. J. C., D. van der Spoel, and R. van Drunen. 1995.</w:t>
      </w:r>
      <w:r>
        <w:t xml:space="preserve"> </w:t>
      </w:r>
      <w:r>
        <w:t xml:space="preserve">“</w:t>
      </w:r>
      <w:r>
        <w:t xml:space="preserve">GROMACS</w:t>
      </w:r>
      <w:r>
        <w:t xml:space="preserve">:</w:t>
      </w:r>
      <w:r>
        <w:t xml:space="preserve"> </w:t>
      </w:r>
      <w:r>
        <w:t xml:space="preserve">A</w:t>
      </w:r>
      <w:r>
        <w:t xml:space="preserve"> </w:t>
      </w:r>
      <w:r>
        <w:t xml:space="preserve">Message-Passing Parallel Molecular Dynamics Implementation.”</w:t>
      </w:r>
      <w:r>
        <w:t xml:space="preserve"> </w:t>
      </w:r>
      <w:r>
        <w:rPr>
          <w:iCs/>
          <w:i/>
        </w:rPr>
        <w:t xml:space="preserve">Computer Physics Communications</w:t>
      </w:r>
      <w:r>
        <w:t xml:space="preserve"> </w:t>
      </w:r>
      <w:r>
        <w:t xml:space="preserve">91 (1): 43–56.</w:t>
      </w:r>
      <w:r>
        <w:t xml:space="preserve"> </w:t>
      </w:r>
      <w:hyperlink r:id="rId117">
        <w:r>
          <w:rPr>
            <w:rStyle w:val="Hyperlink"/>
          </w:rPr>
          <w:t xml:space="preserve">https://doi.org/10.1016/0010-4655(95)00042-E</w:t>
        </w:r>
      </w:hyperlink>
      <w:r>
        <w:t xml:space="preserve">.</w:t>
      </w:r>
    </w:p>
    <w:bookmarkEnd w:id="118"/>
    <w:bookmarkStart w:id="120" w:name="X01b55575dd7e128d31e32fa0863a26f1091b24b"/>
    <w:p>
      <w:pPr>
        <w:pStyle w:val="Bibliography"/>
      </w:pPr>
      <w:r>
        <w:t xml:space="preserve">Brooks, B. R., C. L. Brooks, A. D. Mackerell, L. Nilsson, R. J. Petrella, B. Roux, Y. Won, et al. 2009.</w:t>
      </w:r>
      <w:r>
        <w:t xml:space="preserve"> </w:t>
      </w:r>
      <w:r>
        <w:t xml:space="preserve">“</w:t>
      </w:r>
      <w:r>
        <w:t xml:space="preserve">CHARMM</w:t>
      </w:r>
      <w:r>
        <w:t xml:space="preserve">:</w:t>
      </w:r>
      <w:r>
        <w:t xml:space="preserve"> </w:t>
      </w:r>
      <w:r>
        <w:t xml:space="preserve">The</w:t>
      </w:r>
      <w:r>
        <w:t xml:space="preserve"> </w:t>
      </w:r>
      <w:r>
        <w:t xml:space="preserve">Biomolecular Simulation Program.”</w:t>
      </w:r>
      <w:r>
        <w:t xml:space="preserve"> </w:t>
      </w:r>
      <w:r>
        <w:rPr>
          <w:iCs/>
          <w:i/>
        </w:rPr>
        <w:t xml:space="preserve">Journal of Computational Chemistry</w:t>
      </w:r>
      <w:r>
        <w:t xml:space="preserve"> </w:t>
      </w:r>
      <w:r>
        <w:t xml:space="preserve">30 (10): 1545–1614.</w:t>
      </w:r>
      <w:r>
        <w:t xml:space="preserve"> </w:t>
      </w:r>
      <w:hyperlink r:id="rId119">
        <w:r>
          <w:rPr>
            <w:rStyle w:val="Hyperlink"/>
          </w:rPr>
          <w:t xml:space="preserve">https://doi.org/10.1002/jcc.21287</w:t>
        </w:r>
      </w:hyperlink>
      <w:r>
        <w:t xml:space="preserve">.</w:t>
      </w:r>
    </w:p>
    <w:bookmarkEnd w:id="120"/>
    <w:bookmarkStart w:id="122" w:name="X8e120e1cb6e55ecd2e817f9d02dbe880cf23e27"/>
    <w:p>
      <w:pPr>
        <w:pStyle w:val="Bibliography"/>
      </w:pPr>
      <w:r>
        <w:t xml:space="preserve">Buyan, Amanda, Antreas C. Kalli, and Mark S. P. Sansom. 2016.</w:t>
      </w:r>
      <w:r>
        <w:t xml:space="preserve"> </w:t>
      </w:r>
      <w:r>
        <w:t xml:space="preserve">“Multiscale</w:t>
      </w:r>
      <w:r>
        <w:t xml:space="preserve"> </w:t>
      </w:r>
      <w:r>
        <w:t xml:space="preserve">Simulations Suggest</w:t>
      </w:r>
      <w:r>
        <w:t xml:space="preserve"> </w:t>
      </w:r>
      <w:r>
        <w:t xml:space="preserve">a</w:t>
      </w:r>
      <w:r>
        <w:t xml:space="preserve"> </w:t>
      </w:r>
      <w:r>
        <w:t xml:space="preserve">Mechanism</w:t>
      </w:r>
      <w:r>
        <w:t xml:space="preserve"> </w:t>
      </w:r>
      <w:r>
        <w:t xml:space="preserve">for the</w:t>
      </w:r>
      <w:r>
        <w:t xml:space="preserve"> </w:t>
      </w:r>
      <w:r>
        <w:t xml:space="preserve">Association</w:t>
      </w:r>
      <w:r>
        <w:t xml:space="preserve"> </w:t>
      </w:r>
      <w:r>
        <w:t xml:space="preserve">of the</w:t>
      </w:r>
      <w:r>
        <w:t xml:space="preserve"> </w:t>
      </w:r>
      <w:r>
        <w:t xml:space="preserve">Dok7 PH Domain</w:t>
      </w:r>
      <w:r>
        <w:t xml:space="preserve"> </w:t>
      </w:r>
      <w:r>
        <w:t xml:space="preserve">with</w:t>
      </w:r>
      <w:r>
        <w:t xml:space="preserve"> </w:t>
      </w:r>
      <w:r>
        <w:t xml:space="preserve">PIP-Containing Membranes</w:t>
      </w:r>
      <w:r>
        <w:t xml:space="preserve">.”</w:t>
      </w:r>
      <w:r>
        <w:t xml:space="preserve"> </w:t>
      </w:r>
      <w:r>
        <w:rPr>
          <w:iCs/>
          <w:i/>
        </w:rPr>
        <w:t xml:space="preserve">PLOS Computational Biology</w:t>
      </w:r>
      <w:r>
        <w:t xml:space="preserve"> </w:t>
      </w:r>
      <w:r>
        <w:t xml:space="preserve">12 (7): e1005028.</w:t>
      </w:r>
      <w:r>
        <w:t xml:space="preserve"> </w:t>
      </w:r>
      <w:hyperlink r:id="rId121">
        <w:r>
          <w:rPr>
            <w:rStyle w:val="Hyperlink"/>
          </w:rPr>
          <w:t xml:space="preserve">https://doi.org/10.1371/journal.pcbi.1005028</w:t>
        </w:r>
      </w:hyperlink>
      <w:r>
        <w:t xml:space="preserve">.</w:t>
      </w:r>
    </w:p>
    <w:bookmarkEnd w:id="122"/>
    <w:bookmarkStart w:id="124" w:name="ref-calderwoodTalinsKindlinsPartners2013"/>
    <w:p>
      <w:pPr>
        <w:pStyle w:val="Bibliography"/>
      </w:pPr>
      <w:r>
        <w:t xml:space="preserve">Calderwood, David A., Iain D. Campbell, and David R. Critchley. 2013.</w:t>
      </w:r>
      <w:r>
        <w:t xml:space="preserve"> </w:t>
      </w:r>
      <w:r>
        <w:t xml:space="preserve">“Talins and Kindlins: Partners in Integrin-Mediated Adhesion.”</w:t>
      </w:r>
      <w:r>
        <w:t xml:space="preserve"> </w:t>
      </w:r>
      <w:r>
        <w:rPr>
          <w:iCs/>
          <w:i/>
        </w:rPr>
        <w:t xml:space="preserve">Nature Reviews Molecular Cell Biology</w:t>
      </w:r>
      <w:r>
        <w:t xml:space="preserve"> </w:t>
      </w:r>
      <w:r>
        <w:t xml:space="preserve">14 (8): 503–17.</w:t>
      </w:r>
      <w:r>
        <w:t xml:space="preserve"> </w:t>
      </w:r>
      <w:hyperlink r:id="rId123">
        <w:r>
          <w:rPr>
            <w:rStyle w:val="Hyperlink"/>
          </w:rPr>
          <w:t xml:space="preserve">https://doi.org/10.1038/nrm3624</w:t>
        </w:r>
      </w:hyperlink>
      <w:r>
        <w:t xml:space="preserve">.</w:t>
      </w:r>
    </w:p>
    <w:bookmarkEnd w:id="124"/>
    <w:bookmarkStart w:id="126" w:name="ref-calderwoodTalinHeadDomain1999"/>
    <w:p>
      <w:pPr>
        <w:pStyle w:val="Bibliography"/>
      </w:pPr>
      <w:r>
        <w:t xml:space="preserve">Calderwood, David A., Roy Zent, Richard Grant, D. Jasper G. Rees, Richard O. Hynes, and Mark H. Ginsberg. 1999.</w:t>
      </w:r>
      <w:r>
        <w:t xml:space="preserve"> </w:t>
      </w:r>
      <w:r>
        <w:t xml:space="preserve">“The</w:t>
      </w:r>
      <w:r>
        <w:t xml:space="preserve"> </w:t>
      </w:r>
      <w:r>
        <w:t xml:space="preserve">Talin Head Domain Binds</w:t>
      </w:r>
      <w:r>
        <w:t xml:space="preserve"> </w:t>
      </w:r>
      <w:r>
        <w:t xml:space="preserve">to</w:t>
      </w:r>
      <w:r>
        <w:t xml:space="preserve"> </w:t>
      </w:r>
      <w:r>
        <w:t xml:space="preserve">Integrin</w:t>
      </w:r>
      <w:r>
        <w:t xml:space="preserve"> </w:t>
      </w:r>
      <m:oMath>
        <m:r>
          <m:t>β</m:t>
        </m:r>
      </m:oMath>
      <w:r>
        <w:t xml:space="preserve"> </w:t>
      </w:r>
      <w:r>
        <w:t xml:space="preserve">Subunit Cytoplasmic Tails</w:t>
      </w:r>
      <w:r>
        <w:t xml:space="preserve"> </w:t>
      </w:r>
      <w:r>
        <w:t xml:space="preserve">and</w:t>
      </w:r>
      <w:r>
        <w:t xml:space="preserve"> </w:t>
      </w:r>
      <w:r>
        <w:t xml:space="preserve">Regulates Integrin Activation</w:t>
      </w:r>
      <w:r>
        <w:t xml:space="preserve"> </w:t>
      </w:r>
      <w:r>
        <w:t xml:space="preserve">*.”</w:t>
      </w:r>
      <w:r>
        <w:t xml:space="preserve"> </w:t>
      </w:r>
      <w:r>
        <w:rPr>
          <w:iCs/>
          <w:i/>
        </w:rPr>
        <w:t xml:space="preserve">Journal of Biological Chemistry</w:t>
      </w:r>
      <w:r>
        <w:t xml:space="preserve"> </w:t>
      </w:r>
      <w:r>
        <w:t xml:space="preserve">274 (40): 28071–74.</w:t>
      </w:r>
      <w:r>
        <w:t xml:space="preserve"> </w:t>
      </w:r>
      <w:hyperlink r:id="rId125">
        <w:r>
          <w:rPr>
            <w:rStyle w:val="Hyperlink"/>
          </w:rPr>
          <w:t xml:space="preserve">https://doi.org/10.1074/jbc.274.40.28071</w:t>
        </w:r>
      </w:hyperlink>
      <w:r>
        <w:t xml:space="preserve">.</w:t>
      </w:r>
    </w:p>
    <w:bookmarkEnd w:id="126"/>
    <w:bookmarkStart w:id="128" w:name="X31ba41dce33ec37485fec16b89a9ad582b954a5"/>
    <w:p>
      <w:pPr>
        <w:pStyle w:val="Bibliography"/>
      </w:pPr>
      <w:r>
        <w:t xml:space="preserve">Chinthalapudi, Krishna, Erumbi S. Rangarajan, and Tina Izard. 2018.</w:t>
      </w:r>
      <w:r>
        <w:t xml:space="preserve"> </w:t>
      </w:r>
      <w:r>
        <w:t xml:space="preserve">“The Interaction of Talin with the Cell Membrane Is Essential for Integrin Activation and Focal Adhesion Formation.”</w:t>
      </w:r>
      <w:r>
        <w:t xml:space="preserve"> </w:t>
      </w:r>
      <w:r>
        <w:rPr>
          <w:iCs/>
          <w:i/>
        </w:rPr>
        <w:t xml:space="preserve">Proceedings of the National Academy of Sciences of the United States of America</w:t>
      </w:r>
      <w:r>
        <w:t xml:space="preserve"> </w:t>
      </w:r>
      <w:r>
        <w:t xml:space="preserve">115 (41): 10339–44.</w:t>
      </w:r>
      <w:r>
        <w:t xml:space="preserve"> </w:t>
      </w:r>
      <w:hyperlink r:id="rId127">
        <w:r>
          <w:rPr>
            <w:rStyle w:val="Hyperlink"/>
          </w:rPr>
          <w:t xml:space="preserve">https://doi.org/10.1073/pnas.1806275115</w:t>
        </w:r>
      </w:hyperlink>
      <w:r>
        <w:t xml:space="preserve">.</w:t>
      </w:r>
    </w:p>
    <w:bookmarkEnd w:id="128"/>
    <w:bookmarkStart w:id="130" w:name="ref-chishtiFERMDomainUnique1998"/>
    <w:p>
      <w:pPr>
        <w:pStyle w:val="Bibliography"/>
      </w:pPr>
      <w:r>
        <w:t xml:space="preserve">Chishti, Athar H., Anthony C. Kim, Shirin M. Marfatia, Mohini Lutchman, Manjit Hanspal, Hitesh Jindal, Shih-Chun Liu, et al. 1998.</w:t>
      </w:r>
      <w:r>
        <w:t xml:space="preserve"> </w:t>
      </w:r>
      <w:r>
        <w:t xml:space="preserve">“The</w:t>
      </w:r>
      <w:r>
        <w:t xml:space="preserve"> </w:t>
      </w:r>
      <w:r>
        <w:t xml:space="preserve">FERM</w:t>
      </w:r>
      <w:r>
        <w:t xml:space="preserve"> </w:t>
      </w:r>
      <w:r>
        <w:t xml:space="preserve">Domain: A Unique Module Involved in the Linkage of Cytoplasmic Proteins to the Membrane.”</w:t>
      </w:r>
      <w:r>
        <w:t xml:space="preserve"> </w:t>
      </w:r>
      <w:r>
        <w:rPr>
          <w:iCs/>
          <w:i/>
        </w:rPr>
        <w:t xml:space="preserve">Trends in Biochemical Sciences</w:t>
      </w:r>
      <w:r>
        <w:t xml:space="preserve"> </w:t>
      </w:r>
      <w:r>
        <w:t xml:space="preserve">23 (8): 281–82.</w:t>
      </w:r>
      <w:r>
        <w:t xml:space="preserve"> </w:t>
      </w:r>
      <w:hyperlink r:id="rId129">
        <w:r>
          <w:rPr>
            <w:rStyle w:val="Hyperlink"/>
          </w:rPr>
          <w:t xml:space="preserve">https://doi.org/10.1016/S0968-0004(98)01237-7</w:t>
        </w:r>
      </w:hyperlink>
      <w:r>
        <w:t xml:space="preserve">.</w:t>
      </w:r>
    </w:p>
    <w:bookmarkEnd w:id="130"/>
    <w:bookmarkStart w:id="131" w:name="ref-blender"/>
    <w:p>
      <w:pPr>
        <w:pStyle w:val="Bibliography"/>
      </w:pPr>
      <w:r>
        <w:t xml:space="preserve">Community, Blender Online. 2018.</w:t>
      </w:r>
      <w:r>
        <w:t xml:space="preserve"> </w:t>
      </w:r>
      <w:r>
        <w:t xml:space="preserve">“Blender - a</w:t>
      </w:r>
      <w:r>
        <w:t xml:space="preserve"> </w:t>
      </w:r>
      <w:r>
        <w:t xml:space="preserve">3d</w:t>
      </w:r>
      <w:r>
        <w:t xml:space="preserve"> </w:t>
      </w:r>
      <w:r>
        <w:t xml:space="preserve">Modelling and Rendering Package.”</w:t>
      </w:r>
      <w:r>
        <w:t xml:space="preserve"> </w:t>
      </w:r>
      <w:r>
        <w:t xml:space="preserve">Stichting Blender Foundation, Amsterdam</w:t>
      </w:r>
      <w:r>
        <w:t xml:space="preserve">:</w:t>
      </w:r>
      <w:r>
        <w:t xml:space="preserve"> </w:t>
      </w:r>
      <w:r>
        <w:t xml:space="preserve">Blender Foundation</w:t>
      </w:r>
      <w:r>
        <w:t xml:space="preserve">.</w:t>
      </w:r>
    </w:p>
    <w:bookmarkEnd w:id="131"/>
    <w:bookmarkStart w:id="133" w:name="X0f15b3d6e0393f87725b3a20041f1c594964502"/>
    <w:p>
      <w:pPr>
        <w:pStyle w:val="Bibliography"/>
      </w:pPr>
      <w:r>
        <w:t xml:space="preserve">Das, Tamal, Kai Safferling, Sebastian Rausch, Niels Grabe, Heike Boehm, and Joachim P. Spatz. 2015.</w:t>
      </w:r>
      <w:r>
        <w:t xml:space="preserve"> </w:t>
      </w:r>
      <w:r>
        <w:t xml:space="preserve">“A Molecular Mechanotransduction Pathway Regulates Collective Migration of Epithelial Cells.”</w:t>
      </w:r>
      <w:r>
        <w:t xml:space="preserve"> </w:t>
      </w:r>
      <w:r>
        <w:rPr>
          <w:iCs/>
          <w:i/>
        </w:rPr>
        <w:t xml:space="preserve">Nature Cell Biology</w:t>
      </w:r>
      <w:r>
        <w:t xml:space="preserve"> </w:t>
      </w:r>
      <w:r>
        <w:t xml:space="preserve">17 (3): 276–87.</w:t>
      </w:r>
      <w:r>
        <w:t xml:space="preserve"> </w:t>
      </w:r>
      <w:hyperlink r:id="rId132">
        <w:r>
          <w:rPr>
            <w:rStyle w:val="Hyperlink"/>
          </w:rPr>
          <w:t xml:space="preserve">https://doi.org/10.1038/ncb3115</w:t>
        </w:r>
      </w:hyperlink>
      <w:r>
        <w:t xml:space="preserve">.</w:t>
      </w:r>
    </w:p>
    <w:bookmarkEnd w:id="133"/>
    <w:bookmarkStart w:id="135" w:name="ref-deddenArchitectureTalin1Reveals2019a"/>
    <w:p>
      <w:pPr>
        <w:pStyle w:val="Bibliography"/>
      </w:pPr>
      <w:r>
        <w:t xml:space="preserve">Dedden, Dirk, Stephanie Schumacher, Charlotte F. Kelley, Martin Zacharias, Christian Biertümpfel, Reinhard Fässler, and Naoko Mizuno. 2019.</w:t>
      </w:r>
      <w:r>
        <w:t xml:space="preserve"> </w:t>
      </w:r>
      <w:r>
        <w:t xml:space="preserve">“The</w:t>
      </w:r>
      <w:r>
        <w:t xml:space="preserve"> </w:t>
      </w:r>
      <w:r>
        <w:t xml:space="preserve">Architecture</w:t>
      </w:r>
      <w:r>
        <w:t xml:space="preserve"> </w:t>
      </w:r>
      <w:r>
        <w:t xml:space="preserve">of</w:t>
      </w:r>
      <w:r>
        <w:t xml:space="preserve"> </w:t>
      </w:r>
      <w:r>
        <w:t xml:space="preserve">Talin1 Reveals</w:t>
      </w:r>
      <w:r>
        <w:t xml:space="preserve"> </w:t>
      </w:r>
      <w:r>
        <w:t xml:space="preserve">an</w:t>
      </w:r>
      <w:r>
        <w:t xml:space="preserve"> </w:t>
      </w:r>
      <w:r>
        <w:t xml:space="preserve">Autoinhibition Mechanism</w:t>
      </w:r>
      <w:r>
        <w:t xml:space="preserve">.”</w:t>
      </w:r>
      <w:r>
        <w:t xml:space="preserve"> </w:t>
      </w:r>
      <w:r>
        <w:rPr>
          <w:iCs/>
          <w:i/>
        </w:rPr>
        <w:t xml:space="preserve">Cell</w:t>
      </w:r>
      <w:r>
        <w:t xml:space="preserve"> </w:t>
      </w:r>
      <w:r>
        <w:t xml:space="preserve">179 (1): 120–131.e13.</w:t>
      </w:r>
      <w:r>
        <w:t xml:space="preserve"> </w:t>
      </w:r>
      <w:hyperlink r:id="rId134">
        <w:r>
          <w:rPr>
            <w:rStyle w:val="Hyperlink"/>
          </w:rPr>
          <w:t xml:space="preserve">https://doi.org/10.1016/j.cell.2019.08.034</w:t>
        </w:r>
      </w:hyperlink>
      <w:r>
        <w:t xml:space="preserve">.</w:t>
      </w:r>
    </w:p>
    <w:bookmarkEnd w:id="135"/>
    <w:bookmarkStart w:id="137" w:name="ref-elliottStructureTalinHead2010"/>
    <w:p>
      <w:pPr>
        <w:pStyle w:val="Bibliography"/>
      </w:pPr>
      <w:r>
        <w:t xml:space="preserve">Elliott, Paul R., Benjamin T. Goult, Petra M. Kopp, Neil Bate, J. Günter Grossmann, Gordon C. K. Roberts, David R. Critchley, and Igor L. Barsukov. 2010.</w:t>
      </w:r>
      <w:r>
        <w:t xml:space="preserve"> </w:t>
      </w:r>
      <w:r>
        <w:t xml:space="preserve">“The</w:t>
      </w:r>
      <w:r>
        <w:t xml:space="preserve"> </w:t>
      </w:r>
      <w:r>
        <w:t xml:space="preserve">Structure</w:t>
      </w:r>
      <w:r>
        <w:t xml:space="preserve"> </w:t>
      </w:r>
      <w:r>
        <w:t xml:space="preserve">of the</w:t>
      </w:r>
      <w:r>
        <w:t xml:space="preserve"> </w:t>
      </w:r>
      <w:r>
        <w:t xml:space="preserve">Talin Head Reveals</w:t>
      </w:r>
      <w:r>
        <w:t xml:space="preserve"> </w:t>
      </w:r>
      <w:r>
        <w:t xml:space="preserve">a</w:t>
      </w:r>
      <w:r>
        <w:t xml:space="preserve"> </w:t>
      </w:r>
      <w:r>
        <w:t xml:space="preserve">Novel Extended Conformation</w:t>
      </w:r>
      <w:r>
        <w:t xml:space="preserve"> </w:t>
      </w:r>
      <w:r>
        <w:t xml:space="preserve">of the</w:t>
      </w:r>
      <w:r>
        <w:t xml:space="preserve"> </w:t>
      </w:r>
      <w:r>
        <w:t xml:space="preserve">FERM Domain</w:t>
      </w:r>
      <w:r>
        <w:t xml:space="preserve">.”</w:t>
      </w:r>
      <w:r>
        <w:t xml:space="preserve"> </w:t>
      </w:r>
      <w:r>
        <w:rPr>
          <w:iCs/>
          <w:i/>
        </w:rPr>
        <w:t xml:space="preserve">Structure(London, England:1993)</w:t>
      </w:r>
      <w:r>
        <w:t xml:space="preserve"> </w:t>
      </w:r>
      <w:r>
        <w:t xml:space="preserve">18 (10-13): 1289–99.</w:t>
      </w:r>
      <w:r>
        <w:t xml:space="preserve"> </w:t>
      </w:r>
      <w:hyperlink r:id="rId136">
        <w:r>
          <w:rPr>
            <w:rStyle w:val="Hyperlink"/>
          </w:rPr>
          <w:t xml:space="preserve">https://doi.org/10.1016/j.str.2010.07.011</w:t>
        </w:r>
      </w:hyperlink>
      <w:r>
        <w:t xml:space="preserve">.</w:t>
      </w:r>
    </w:p>
    <w:bookmarkEnd w:id="137"/>
    <w:bookmarkStart w:id="139" w:name="X17cef0c65a1e99ded18b34d0b80c68a97a47fa7"/>
    <w:p>
      <w:pPr>
        <w:pStyle w:val="Bibliography"/>
      </w:pPr>
      <w:r>
        <w:t xml:space="preserve">Goult, Benjamin T, Mohamed Bouaouina, Paul R Elliott, Neil Bate, Bipin Patel, Alexandre R Gingras, J Günter Grossmann, et al. 2010.</w:t>
      </w:r>
      <w:r>
        <w:t xml:space="preserve"> </w:t>
      </w:r>
      <w:r>
        <w:t xml:space="preserve">“Structure of a Double Ubiquitin-Like Domain in the Talin Head: A Role in Integrin Activation.”</w:t>
      </w:r>
      <w:r>
        <w:t xml:space="preserve"> </w:t>
      </w:r>
      <w:r>
        <w:rPr>
          <w:iCs/>
          <w:i/>
        </w:rPr>
        <w:t xml:space="preserve">The EMBO Journal</w:t>
      </w:r>
      <w:r>
        <w:t xml:space="preserve"> </w:t>
      </w:r>
      <w:r>
        <w:t xml:space="preserve">29 (6): 1069–80.</w:t>
      </w:r>
      <w:r>
        <w:t xml:space="preserve"> </w:t>
      </w:r>
      <w:hyperlink r:id="rId138">
        <w:r>
          <w:rPr>
            <w:rStyle w:val="Hyperlink"/>
          </w:rPr>
          <w:t xml:space="preserve">https://doi.org/10.1038/emboj.2010.4</w:t>
        </w:r>
      </w:hyperlink>
      <w:r>
        <w:t xml:space="preserve">.</w:t>
      </w:r>
    </w:p>
    <w:bookmarkEnd w:id="139"/>
    <w:bookmarkStart w:id="141" w:name="X1057da5d77f0bf0fb2d07549e9b32767a4b477a"/>
    <w:p>
      <w:pPr>
        <w:pStyle w:val="Bibliography"/>
      </w:pPr>
      <w:r>
        <w:t xml:space="preserve">Hoover, William G. 1985.</w:t>
      </w:r>
      <w:r>
        <w:t xml:space="preserve"> </w:t>
      </w:r>
      <w:r>
        <w:t xml:space="preserve">“Canonical Dynamics:</w:t>
      </w:r>
      <w:r>
        <w:t xml:space="preserve"> </w:t>
      </w:r>
      <w:r>
        <w:t xml:space="preserve">Equilibrium</w:t>
      </w:r>
      <w:r>
        <w:t xml:space="preserve"> </w:t>
      </w:r>
      <w:r>
        <w:t xml:space="preserve">Phase-Space Distributions.”</w:t>
      </w:r>
      <w:r>
        <w:t xml:space="preserve"> </w:t>
      </w:r>
      <w:r>
        <w:rPr>
          <w:iCs/>
          <w:i/>
        </w:rPr>
        <w:t xml:space="preserve">Physical Review A</w:t>
      </w:r>
      <w:r>
        <w:t xml:space="preserve"> </w:t>
      </w:r>
      <w:r>
        <w:t xml:space="preserve">31 (3): 1695–97.</w:t>
      </w:r>
      <w:r>
        <w:t xml:space="preserve"> </w:t>
      </w:r>
      <w:hyperlink r:id="rId140">
        <w:r>
          <w:rPr>
            <w:rStyle w:val="Hyperlink"/>
          </w:rPr>
          <w:t xml:space="preserve">https://doi.org/10.1103/PhysRevA.31.1695</w:t>
        </w:r>
      </w:hyperlink>
      <w:r>
        <w:t xml:space="preserve">.</w:t>
      </w:r>
    </w:p>
    <w:bookmarkEnd w:id="141"/>
    <w:bookmarkStart w:id="143" w:name="ref-horwitzInteractionPlasmaMembrane1986"/>
    <w:p>
      <w:pPr>
        <w:pStyle w:val="Bibliography"/>
      </w:pPr>
      <w:r>
        <w:t xml:space="preserve">Horwitz, Alan, Kimberly Duggan, Clayton Buck, Mary C. Beckerle, and Keith Burridge. 1986.</w:t>
      </w:r>
      <w:r>
        <w:t xml:space="preserve"> </w:t>
      </w:r>
      <w:r>
        <w:t xml:space="preserve">“Interaction of Plasma Membrane Fibronectin Receptor with Talin</w:t>
      </w:r>
      <w:r>
        <w:t xml:space="preserve">a Transmembrane Linkage.”</w:t>
      </w:r>
      <w:r>
        <w:t xml:space="preserve"> </w:t>
      </w:r>
      <w:r>
        <w:rPr>
          <w:iCs/>
          <w:i/>
        </w:rPr>
        <w:t xml:space="preserve">Nature</w:t>
      </w:r>
      <w:r>
        <w:t xml:space="preserve"> </w:t>
      </w:r>
      <w:r>
        <w:t xml:space="preserve">320 (6062): 531–33.</w:t>
      </w:r>
      <w:r>
        <w:t xml:space="preserve"> </w:t>
      </w:r>
      <w:hyperlink r:id="rId142">
        <w:r>
          <w:rPr>
            <w:rStyle w:val="Hyperlink"/>
          </w:rPr>
          <w:t xml:space="preserve">https://doi.org/10.1038/320531a0</w:t>
        </w:r>
      </w:hyperlink>
      <w:r>
        <w:t xml:space="preserve">.</w:t>
      </w:r>
    </w:p>
    <w:bookmarkEnd w:id="143"/>
    <w:bookmarkStart w:id="145" w:name="Xa95e1ae17d5024ca38f50d09af7560aae8209e0"/>
    <w:p>
      <w:pPr>
        <w:pStyle w:val="Bibliography"/>
      </w:pPr>
      <w:r>
        <w:t xml:space="preserve">Huang, Yongqi, and Zhirong Liu. 2009.</w:t>
      </w:r>
      <w:r>
        <w:t xml:space="preserve"> </w:t>
      </w:r>
      <w:r>
        <w:t xml:space="preserve">“Kinetic</w:t>
      </w:r>
      <w:r>
        <w:t xml:space="preserve"> </w:t>
      </w:r>
      <w:r>
        <w:t xml:space="preserve">Advantage</w:t>
      </w:r>
      <w:r>
        <w:t xml:space="preserve"> </w:t>
      </w:r>
      <w:r>
        <w:t xml:space="preserve">of</w:t>
      </w:r>
      <w:r>
        <w:t xml:space="preserve"> </w:t>
      </w:r>
      <w:r>
        <w:t xml:space="preserve">Intrinsically Disordered Proteins</w:t>
      </w:r>
      <w:r>
        <w:t xml:space="preserve"> </w:t>
      </w:r>
      <w:r>
        <w:t xml:space="preserve">in</w:t>
      </w:r>
      <w:r>
        <w:t xml:space="preserve"> </w:t>
      </w:r>
      <w:r>
        <w:t xml:space="preserve">Coupled Folding</w:t>
      </w:r>
      <w:r>
        <w:t xml:space="preserve">:</w:t>
      </w:r>
      <w:r>
        <w:t xml:space="preserve"> </w:t>
      </w:r>
      <w:r>
        <w:t xml:space="preserve">A Critical Assessment</w:t>
      </w:r>
      <w:r>
        <w:t xml:space="preserve"> </w:t>
      </w:r>
      <w:r>
        <w:t xml:space="preserve">of the</w:t>
      </w:r>
      <w:r>
        <w:t xml:space="preserve"> </w:t>
      </w:r>
      <w:r>
        <w:t xml:space="preserve">‘</w:t>
      </w:r>
      <w:r>
        <w:t xml:space="preserve">Fly-Casting</w:t>
      </w:r>
      <w:r>
        <w:t xml:space="preserve">’</w:t>
      </w:r>
      <w:r>
        <w:t xml:space="preserve"> </w:t>
      </w:r>
      <w:r>
        <w:t xml:space="preserve">Mechanism</w:t>
      </w:r>
      <w:r>
        <w:t xml:space="preserve">.”</w:t>
      </w:r>
      <w:r>
        <w:t xml:space="preserve"> </w:t>
      </w:r>
      <w:r>
        <w:rPr>
          <w:iCs/>
          <w:i/>
        </w:rPr>
        <w:t xml:space="preserve">Journal of Molecular Biology</w:t>
      </w:r>
      <w:r>
        <w:t xml:space="preserve"> </w:t>
      </w:r>
      <w:r>
        <w:t xml:space="preserve">393 (5): 1143–59.</w:t>
      </w:r>
      <w:r>
        <w:t xml:space="preserve"> </w:t>
      </w:r>
      <w:hyperlink r:id="rId144">
        <w:r>
          <w:rPr>
            <w:rStyle w:val="Hyperlink"/>
          </w:rPr>
          <w:t xml:space="preserve">https://doi.org/10.1016/j.jmb.2009.09.010</w:t>
        </w:r>
      </w:hyperlink>
      <w:r>
        <w:t xml:space="preserve">.</w:t>
      </w:r>
    </w:p>
    <w:bookmarkEnd w:id="145"/>
    <w:bookmarkStart w:id="146" w:name="ref-vmd"/>
    <w:p>
      <w:pPr>
        <w:pStyle w:val="Bibliography"/>
      </w:pPr>
      <w:r>
        <w:t xml:space="preserve">Humphrey, William, Andrew Dalke, and Klaus Schulten. 1996.</w:t>
      </w:r>
      <w:r>
        <w:t xml:space="preserve"> </w:t>
      </w:r>
      <w:r>
        <w:t xml:space="preserve">“</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w:t>
      </w:r>
      <w:r>
        <w:t xml:space="preserve">14: 33–38.</w:t>
      </w:r>
    </w:p>
    <w:bookmarkEnd w:id="146"/>
    <w:bookmarkStart w:id="148" w:name="ref-joCHARMMGUIWebbasedGraphical2008"/>
    <w:p>
      <w:pPr>
        <w:pStyle w:val="Bibliography"/>
      </w:pPr>
      <w:r>
        <w:t xml:space="preserve">Jo, Sunhwan, Taehoon Kim, Vidyashankara G. Iyer, and Wonpil Im. 2008.</w:t>
      </w:r>
      <w:r>
        <w:t xml:space="preserve"> </w:t>
      </w:r>
      <w:r>
        <w:t xml:space="preserve">“</w:t>
      </w:r>
      <w:r>
        <w:t xml:space="preserve">CHARMM-GUI</w:t>
      </w:r>
      <w:r>
        <w:t xml:space="preserve">: A Web-Based Graphical User Interface for</w:t>
      </w:r>
      <w:r>
        <w:t xml:space="preserve"> </w:t>
      </w:r>
      <w:r>
        <w:t xml:space="preserve">CHARMM</w:t>
      </w:r>
      <w:r>
        <w:t xml:space="preserve">.”</w:t>
      </w:r>
      <w:r>
        <w:t xml:space="preserve"> </w:t>
      </w:r>
      <w:r>
        <w:rPr>
          <w:iCs/>
          <w:i/>
        </w:rPr>
        <w:t xml:space="preserve">Journal of Computational Chemistry</w:t>
      </w:r>
      <w:r>
        <w:t xml:space="preserve"> </w:t>
      </w:r>
      <w:r>
        <w:t xml:space="preserve">29 (11): 1859–65.</w:t>
      </w:r>
      <w:r>
        <w:t xml:space="preserve"> </w:t>
      </w:r>
      <w:hyperlink r:id="rId147">
        <w:r>
          <w:rPr>
            <w:rStyle w:val="Hyperlink"/>
          </w:rPr>
          <w:t xml:space="preserve">https://doi.org/10.1002/jcc.20945</w:t>
        </w:r>
      </w:hyperlink>
      <w:r>
        <w:t xml:space="preserve">.</w:t>
      </w:r>
    </w:p>
    <w:bookmarkEnd w:id="148"/>
    <w:bookmarkStart w:id="150" w:name="ref-klapholzTalinMasterIntegrin2017"/>
    <w:p>
      <w:pPr>
        <w:pStyle w:val="Bibliography"/>
      </w:pPr>
      <w:r>
        <w:t xml:space="preserve">Klapholz, Benjamin, and Nicholas H. Brown. 2017.</w:t>
      </w:r>
      <w:r>
        <w:t xml:space="preserve"> </w:t>
      </w:r>
      <w:r>
        <w:t xml:space="preserve">“Talin</w:t>
      </w:r>
      <w:r>
        <w:t xml:space="preserve"> </w:t>
      </w:r>
      <w:r>
        <w:t xml:space="preserve"> </w:t>
      </w:r>
      <w:r>
        <w:t xml:space="preserve">the Master of Integrin Adhesions.”</w:t>
      </w:r>
      <w:r>
        <w:t xml:space="preserve"> </w:t>
      </w:r>
      <w:r>
        <w:rPr>
          <w:iCs/>
          <w:i/>
        </w:rPr>
        <w:t xml:space="preserve">Journal of Cell Science</w:t>
      </w:r>
      <w:r>
        <w:t xml:space="preserve"> </w:t>
      </w:r>
      <w:r>
        <w:t xml:space="preserve">130 (15): 2435–46.</w:t>
      </w:r>
      <w:r>
        <w:t xml:space="preserve"> </w:t>
      </w:r>
      <w:hyperlink r:id="rId149">
        <w:r>
          <w:rPr>
            <w:rStyle w:val="Hyperlink"/>
          </w:rPr>
          <w:t xml:space="preserve">https://doi.org/10.1242/jcs.190991</w:t>
        </w:r>
      </w:hyperlink>
      <w:r>
        <w:t xml:space="preserve">.</w:t>
      </w:r>
    </w:p>
    <w:bookmarkEnd w:id="150"/>
    <w:bookmarkStart w:id="152" w:name="ref-targets"/>
    <w:p>
      <w:pPr>
        <w:pStyle w:val="Bibliography"/>
      </w:pPr>
      <w:r>
        <w:t xml:space="preserve">Landau, William Michael. 2021.</w:t>
      </w:r>
      <w:r>
        <w:t xml:space="preserve"> </w:t>
      </w:r>
      <w:r>
        <w:t xml:space="preserve">“The Targets r Package: A Dynamic Make-Like Function-Oriented Pipeline Toolkit for Reproducibility and High-Performance Computing.”</w:t>
      </w:r>
      <w:r>
        <w:t xml:space="preserve"> </w:t>
      </w:r>
      <w:r>
        <w:rPr>
          <w:iCs/>
          <w:i/>
        </w:rPr>
        <w:t xml:space="preserve">Journal of Open Source Software</w:t>
      </w:r>
      <w:r>
        <w:t xml:space="preserve"> </w:t>
      </w:r>
      <w:r>
        <w:t xml:space="preserve">6 (57): 2959.</w:t>
      </w:r>
      <w:r>
        <w:t xml:space="preserve"> </w:t>
      </w:r>
      <w:hyperlink r:id="rId151">
        <w:r>
          <w:rPr>
            <w:rStyle w:val="Hyperlink"/>
          </w:rPr>
          <w:t xml:space="preserve">https://doi.org/10.21105/joss.02959</w:t>
        </w:r>
      </w:hyperlink>
      <w:r>
        <w:t xml:space="preserve">.</w:t>
      </w:r>
    </w:p>
    <w:bookmarkEnd w:id="152"/>
    <w:bookmarkStart w:id="154" w:name="ref-leeCHARMMGUIInputGenerator2016"/>
    <w:p>
      <w:pPr>
        <w:pStyle w:val="Bibliography"/>
      </w:pPr>
      <w:r>
        <w:t xml:space="preserve">Lee, Jumin, Xi Cheng, Jason M. Swails, Min Sun Yeom, Peter K. Eastman, Justin A. Lemkul, Shuai Wei, et al. 2016.</w:t>
      </w:r>
      <w:r>
        <w:t xml:space="preserve"> </w:t>
      </w:r>
      <w:r>
        <w:t xml:space="preserve">“</w:t>
      </w:r>
      <w:r>
        <w:t xml:space="preserve">CHARMM-GUI Input Generator</w:t>
      </w:r>
      <w:r>
        <w:t xml:space="preserve"> </w:t>
      </w:r>
      <w:r>
        <w:t xml:space="preserve">for</w:t>
      </w:r>
      <w:r>
        <w:t xml:space="preserve"> </w:t>
      </w:r>
      <w:r>
        <w:t xml:space="preserve">NAMD</w:t>
      </w:r>
      <w:r>
        <w:t xml:space="preserve">,</w:t>
      </w:r>
      <w:r>
        <w:t xml:space="preserve"> </w:t>
      </w:r>
      <w:r>
        <w:t xml:space="preserve">GROMACS</w:t>
      </w:r>
      <w:r>
        <w:t xml:space="preserve">,</w:t>
      </w:r>
      <w:r>
        <w:t xml:space="preserve"> </w:t>
      </w:r>
      <w:r>
        <w:t xml:space="preserve">AMBER</w:t>
      </w:r>
      <w:r>
        <w:t xml:space="preserve">,</w:t>
      </w:r>
      <w:r>
        <w:t xml:space="preserve"> </w:t>
      </w:r>
      <w:r>
        <w:t xml:space="preserve">OpenMM</w:t>
      </w:r>
      <w:r>
        <w:t xml:space="preserve">, and</w:t>
      </w:r>
      <w:r>
        <w:t xml:space="preserve"> </w:t>
      </w:r>
      <w:r>
        <w:t xml:space="preserve">CHARMM</w:t>
      </w:r>
      <w:r>
        <w:t xml:space="preserve">/</w:t>
      </w:r>
      <w:r>
        <w:t xml:space="preserve">OpenMM Simulations Using</w:t>
      </w:r>
      <w:r>
        <w:t xml:space="preserve"> </w:t>
      </w:r>
      <w:r>
        <w:t xml:space="preserve">the</w:t>
      </w:r>
      <w:r>
        <w:t xml:space="preserve"> </w:t>
      </w:r>
      <w:r>
        <w:t xml:space="preserve">Charmm36 Additive Force Field</w:t>
      </w:r>
      <w:r>
        <w:t xml:space="preserve">.”</w:t>
      </w:r>
      <w:r>
        <w:t xml:space="preserve"> </w:t>
      </w:r>
      <w:r>
        <w:rPr>
          <w:iCs/>
          <w:i/>
        </w:rPr>
        <w:t xml:space="preserve">Journal of Chemical Theory and Computation</w:t>
      </w:r>
      <w:r>
        <w:t xml:space="preserve"> </w:t>
      </w:r>
      <w:r>
        <w:t xml:space="preserve">12 (1): 405–13.</w:t>
      </w:r>
      <w:r>
        <w:t xml:space="preserve"> </w:t>
      </w:r>
      <w:hyperlink r:id="rId153">
        <w:r>
          <w:rPr>
            <w:rStyle w:val="Hyperlink"/>
          </w:rPr>
          <w:t xml:space="preserve">https://doi.org/10.1021/acs.jctc.5b00935</w:t>
        </w:r>
      </w:hyperlink>
      <w:r>
        <w:t xml:space="preserve">.</w:t>
      </w:r>
    </w:p>
    <w:bookmarkEnd w:id="154"/>
    <w:bookmarkStart w:id="156" w:name="ref-lindahlGROMACS2020Source2020"/>
    <w:p>
      <w:pPr>
        <w:pStyle w:val="Bibliography"/>
      </w:pPr>
      <w:r>
        <w:t xml:space="preserve">Lindahl, Abraham, Hess, and van der Spoel. 2020-01-01, 2020-01.</w:t>
      </w:r>
      <w:r>
        <w:t xml:space="preserve"> </w:t>
      </w:r>
      <w:r>
        <w:rPr>
          <w:iCs/>
          <w:i/>
        </w:rPr>
        <w:t xml:space="preserve">GROMACS</w:t>
      </w:r>
      <w:r>
        <w:rPr>
          <w:iCs/>
          <w:i/>
        </w:rPr>
        <w:t xml:space="preserve"> </w:t>
      </w:r>
      <w:r>
        <w:rPr>
          <w:iCs/>
          <w:i/>
        </w:rPr>
        <w:t xml:space="preserve">2020 Source Code</w:t>
      </w:r>
      <w:r>
        <w:t xml:space="preserve">.</w:t>
      </w:r>
      <w:r>
        <w:t xml:space="preserve"> </w:t>
      </w:r>
      <w:r>
        <w:t xml:space="preserve">Zenodo</w:t>
      </w:r>
      <w:r>
        <w:t xml:space="preserve">.</w:t>
      </w:r>
      <w:r>
        <w:t xml:space="preserve"> </w:t>
      </w:r>
      <w:hyperlink r:id="rId155">
        <w:r>
          <w:rPr>
            <w:rStyle w:val="Hyperlink"/>
          </w:rPr>
          <w:t xml:space="preserve">https://doi.org/10.5281/zenodo.3562495</w:t>
        </w:r>
      </w:hyperlink>
      <w:r>
        <w:t xml:space="preserve">.</w:t>
      </w:r>
    </w:p>
    <w:bookmarkEnd w:id="156"/>
    <w:bookmarkStart w:id="158" w:name="ref-maniFERMDomainPhosphoinositide2011"/>
    <w:p>
      <w:pPr>
        <w:pStyle w:val="Bibliography"/>
      </w:pPr>
      <w:r>
        <w:t xml:space="preserve">Mani, Timmy, Robert F. Hennigan, Lauren A. Foster, Deborah G. Conrady, Andrew B. Herr, and Wallace Ip. 2011.</w:t>
      </w:r>
      <w:r>
        <w:t xml:space="preserve"> </w:t>
      </w:r>
      <w:r>
        <w:t xml:space="preserve">“</w:t>
      </w:r>
      <w:r>
        <w:t xml:space="preserve">FERM Domain Phosphoinositide Binding Targets Merlin</w:t>
      </w:r>
      <w:r>
        <w:t xml:space="preserve"> </w:t>
      </w:r>
      <w:r>
        <w:t xml:space="preserve">to the</w:t>
      </w:r>
      <w:r>
        <w:t xml:space="preserve"> </w:t>
      </w:r>
      <w:r>
        <w:t xml:space="preserve">Membrane</w:t>
      </w:r>
      <w:r>
        <w:t xml:space="preserve"> </w:t>
      </w:r>
      <w:r>
        <w:t xml:space="preserve">and</w:t>
      </w:r>
      <w:r>
        <w:t xml:space="preserve"> </w:t>
      </w:r>
      <w:r>
        <w:t xml:space="preserve">Is Essential</w:t>
      </w:r>
      <w:r>
        <w:t xml:space="preserve"> </w:t>
      </w:r>
      <w:r>
        <w:t xml:space="preserve">for</w:t>
      </w:r>
      <w:r>
        <w:t xml:space="preserve"> </w:t>
      </w:r>
      <w:r>
        <w:t xml:space="preserve">Its Growth-Suppressive Function</w:t>
      </w:r>
      <w:r>
        <w:t xml:space="preserve">.”</w:t>
      </w:r>
      <w:r>
        <w:t xml:space="preserve"> </w:t>
      </w:r>
      <w:r>
        <w:rPr>
          <w:iCs/>
          <w:i/>
        </w:rPr>
        <w:t xml:space="preserve">Molecular and Cellular Biology</w:t>
      </w:r>
      <w:r>
        <w:t xml:space="preserve"> </w:t>
      </w:r>
      <w:r>
        <w:t xml:space="preserve">31 (10): 1983–96.</w:t>
      </w:r>
      <w:r>
        <w:t xml:space="preserve"> </w:t>
      </w:r>
      <w:hyperlink r:id="rId157">
        <w:r>
          <w:rPr>
            <w:rStyle w:val="Hyperlink"/>
          </w:rPr>
          <w:t xml:space="preserve">https://doi.org/10.1128/MCB.00609-10</w:t>
        </w:r>
      </w:hyperlink>
      <w:r>
        <w:t xml:space="preserve">.</w:t>
      </w:r>
    </w:p>
    <w:bookmarkEnd w:id="158"/>
    <w:bookmarkStart w:id="160" w:name="Xfb8863d2ed6bc33f0bb531180818fc9ca7d7086"/>
    <w:p>
      <w:pPr>
        <w:pStyle w:val="Bibliography"/>
      </w:pPr>
      <w:r>
        <w:t xml:space="preserve">Martí-Renom, M. A., A. C. Stuart, A. Fiser, R. Sánchez, F. Melo, and A. Sali. 2000.</w:t>
      </w:r>
      <w:r>
        <w:t xml:space="preserve"> </w:t>
      </w:r>
      <w:r>
        <w:t xml:space="preserve">“Comparative Protein Structure Modeling of Genes and Genomes.”</w:t>
      </w:r>
      <w:r>
        <w:t xml:space="preserve"> </w:t>
      </w:r>
      <w:r>
        <w:rPr>
          <w:iCs/>
          <w:i/>
        </w:rPr>
        <w:t xml:space="preserve">Annual Review of Biophysics and Biomolecular Structure</w:t>
      </w:r>
      <w:r>
        <w:t xml:space="preserve"> </w:t>
      </w:r>
      <w:r>
        <w:t xml:space="preserve">29: 291–325.</w:t>
      </w:r>
      <w:r>
        <w:t xml:space="preserve"> </w:t>
      </w:r>
      <w:hyperlink r:id="rId159">
        <w:r>
          <w:rPr>
            <w:rStyle w:val="Hyperlink"/>
          </w:rPr>
          <w:t xml:space="preserve">https://doi.org/10.1146/annurev.biophys.29.1.291</w:t>
        </w:r>
      </w:hyperlink>
      <w:r>
        <w:t xml:space="preserve">.</w:t>
      </w:r>
    </w:p>
    <w:bookmarkEnd w:id="160"/>
    <w:bookmarkStart w:id="162" w:name="ref-mccannLWEQModuleConserved1997"/>
    <w:p>
      <w:pPr>
        <w:pStyle w:val="Bibliography"/>
      </w:pPr>
      <w:r>
        <w:t xml:space="preserve">McCann, Richard O., and Susan W. Craig. 1997.</w:t>
      </w:r>
      <w:r>
        <w:t xml:space="preserve"> </w:t>
      </w:r>
      <w:r>
        <w:t xml:space="preserve">“The</w:t>
      </w:r>
      <w:r>
        <w:t xml:space="preserve"> </w:t>
      </w:r>
      <w:r>
        <w:t xml:space="preserve">I</w:t>
      </w:r>
      <w:r>
        <w:t xml:space="preserve">/</w:t>
      </w:r>
      <w:r>
        <w:t xml:space="preserve">LWEQ</w:t>
      </w:r>
      <w:r>
        <w:t xml:space="preserve"> </w:t>
      </w:r>
      <w:r>
        <w:t xml:space="preserve">Module: A Conserved Sequence That Signifies</w:t>
      </w:r>
      <w:r>
        <w:t xml:space="preserve"> </w:t>
      </w:r>
      <w:r>
        <w:t xml:space="preserve">F-actin</w:t>
      </w:r>
      <w:r>
        <w:t xml:space="preserve"> </w:t>
      </w:r>
      <w:r>
        <w:t xml:space="preserve">Binding in Functionally Diverse Proteins from Yeast to Mammals.”</w:t>
      </w:r>
      <w:r>
        <w:t xml:space="preserve"> </w:t>
      </w:r>
      <w:r>
        <w:rPr>
          <w:iCs/>
          <w:i/>
        </w:rPr>
        <w:t xml:space="preserve">Proceedings of the National Academy of Sciences</w:t>
      </w:r>
      <w:r>
        <w:t xml:space="preserve"> </w:t>
      </w:r>
      <w:r>
        <w:t xml:space="preserve">94 (11): 5679–84.</w:t>
      </w:r>
      <w:r>
        <w:t xml:space="preserve"> </w:t>
      </w:r>
      <w:hyperlink r:id="rId161">
        <w:r>
          <w:rPr>
            <w:rStyle w:val="Hyperlink"/>
          </w:rPr>
          <w:t xml:space="preserve">https://doi.org/10.1073/pnas.94.11.5679</w:t>
        </w:r>
      </w:hyperlink>
      <w:r>
        <w:t xml:space="preserve">.</w:t>
      </w:r>
    </w:p>
    <w:bookmarkEnd w:id="162"/>
    <w:bookmarkStart w:id="164" w:name="X9ab09cda4a4794fef7480db40960e72f4ba093c"/>
    <w:p>
      <w:pPr>
        <w:pStyle w:val="Bibliography"/>
      </w:pPr>
      <w:r>
        <w:t xml:space="preserve">Miroshnikova, Yekaterina A., Huy Q. Le, David Schneider, Torsten Thalheim, Matthias Rübsam, Nadine Bremicker, Julien Polleux, et al. 2018.</w:t>
      </w:r>
      <w:r>
        <w:t xml:space="preserve"> </w:t>
      </w:r>
      <w:r>
        <w:t xml:space="preserve">“Adhesion Forces and Cortical Tension Couple Cell Proliferation and Differentiation to Drive Epidermal Stratification.”</w:t>
      </w:r>
      <w:r>
        <w:t xml:space="preserve"> </w:t>
      </w:r>
      <w:r>
        <w:rPr>
          <w:iCs/>
          <w:i/>
        </w:rPr>
        <w:t xml:space="preserve">Nature Cell Biology</w:t>
      </w:r>
      <w:r>
        <w:t xml:space="preserve"> </w:t>
      </w:r>
      <w:r>
        <w:t xml:space="preserve">20 (1): 69–80.</w:t>
      </w:r>
      <w:r>
        <w:t xml:space="preserve"> </w:t>
      </w:r>
      <w:hyperlink r:id="rId163">
        <w:r>
          <w:rPr>
            <w:rStyle w:val="Hyperlink"/>
          </w:rPr>
          <w:t xml:space="preserve">https://doi.org/10.1038/s41556-017-0005-z</w:t>
        </w:r>
      </w:hyperlink>
      <w:r>
        <w:t xml:space="preserve">.</w:t>
      </w:r>
    </w:p>
    <w:bookmarkEnd w:id="164"/>
    <w:bookmarkStart w:id="166" w:name="ref-noseUnifiedFormulationConstant1984"/>
    <w:p>
      <w:pPr>
        <w:pStyle w:val="Bibliography"/>
      </w:pPr>
      <w:r>
        <w:t xml:space="preserve">Nosé, Shuichi. 1984.</w:t>
      </w:r>
      <w:r>
        <w:t xml:space="preserve"> </w:t>
      </w:r>
      <w:r>
        <w:t xml:space="preserve">“A Unified Formulation of the Constant Temperature Molecular Dynamics Methods.”</w:t>
      </w:r>
      <w:r>
        <w:t xml:space="preserve"> </w:t>
      </w:r>
      <w:r>
        <w:rPr>
          <w:iCs/>
          <w:i/>
        </w:rPr>
        <w:t xml:space="preserve">The Journal of Chemical Physics</w:t>
      </w:r>
      <w:r>
        <w:t xml:space="preserve"> </w:t>
      </w:r>
      <w:r>
        <w:t xml:space="preserve">81 (1): 511–19.</w:t>
      </w:r>
      <w:r>
        <w:t xml:space="preserve"> </w:t>
      </w:r>
      <w:hyperlink r:id="rId165">
        <w:r>
          <w:rPr>
            <w:rStyle w:val="Hyperlink"/>
          </w:rPr>
          <w:t xml:space="preserve">https://doi.org/10.1063/1.447334</w:t>
        </w:r>
      </w:hyperlink>
      <w:r>
        <w:t xml:space="preserve">.</w:t>
      </w:r>
    </w:p>
    <w:bookmarkEnd w:id="166"/>
    <w:bookmarkStart w:id="168" w:name="ref-oakesStressingLimitsFocal2014"/>
    <w:p>
      <w:pPr>
        <w:pStyle w:val="Bibliography"/>
      </w:pPr>
      <w:r>
        <w:t xml:space="preserve">Oakes, Patrick W, and Margaret L Gardel. 2014.</w:t>
      </w:r>
      <w:r>
        <w:t xml:space="preserve"> </w:t>
      </w:r>
      <w:r>
        <w:t xml:space="preserve">“Stressing the Limits of Focal Adhesion Mechanosensitivity.”</w:t>
      </w:r>
      <w:r>
        <w:t xml:space="preserve"> </w:t>
      </w:r>
      <w:r>
        <w:rPr>
          <w:iCs/>
          <w:i/>
        </w:rPr>
        <w:t xml:space="preserve">Current Opinion in Cell Biology</w:t>
      </w:r>
      <w:r>
        <w:t xml:space="preserve">, Cell adhesion and migration, 30 (October): 68–73.</w:t>
      </w:r>
      <w:r>
        <w:t xml:space="preserve"> </w:t>
      </w:r>
      <w:hyperlink r:id="rId167">
        <w:r>
          <w:rPr>
            <w:rStyle w:val="Hyperlink"/>
          </w:rPr>
          <w:t xml:space="preserve">https://doi.org/10.1016/j.ceb.2014.06.003</w:t>
        </w:r>
      </w:hyperlink>
      <w:r>
        <w:t xml:space="preserve">.</w:t>
      </w:r>
    </w:p>
    <w:bookmarkEnd w:id="168"/>
    <w:bookmarkStart w:id="170" w:name="X7e7666b4982a28a7379c697b2057d381c2e1bb2"/>
    <w:p>
      <w:pPr>
        <w:pStyle w:val="Bibliography"/>
      </w:pPr>
      <w:r>
        <w:t xml:space="preserve">Parrinello, M., and A. Rahman. 1981.</w:t>
      </w:r>
      <w:r>
        <w:t xml:space="preserve"> </w:t>
      </w:r>
      <w:r>
        <w:t xml:space="preserve">“Polymorphic Transitions in Single Crystals:</w:t>
      </w:r>
      <w:r>
        <w:t xml:space="preserve"> </w:t>
      </w:r>
      <w:r>
        <w:t xml:space="preserve">A</w:t>
      </w:r>
      <w:r>
        <w:t xml:space="preserve"> </w:t>
      </w:r>
      <w:r>
        <w:t xml:space="preserve">New Molecular Dynamics Method.”</w:t>
      </w:r>
      <w:r>
        <w:t xml:space="preserve"> </w:t>
      </w:r>
      <w:r>
        <w:rPr>
          <w:iCs/>
          <w:i/>
        </w:rPr>
        <w:t xml:space="preserve">Journal of Applied Physics</w:t>
      </w:r>
      <w:r>
        <w:t xml:space="preserve"> </w:t>
      </w:r>
      <w:r>
        <w:t xml:space="preserve">52 (12): 7182–90.</w:t>
      </w:r>
      <w:r>
        <w:t xml:space="preserve"> </w:t>
      </w:r>
      <w:hyperlink r:id="rId169">
        <w:r>
          <w:rPr>
            <w:rStyle w:val="Hyperlink"/>
          </w:rPr>
          <w:t xml:space="preserve">https://doi.org/10.1063/1.328693</w:t>
        </w:r>
      </w:hyperlink>
      <w:r>
        <w:t xml:space="preserve">.</w:t>
      </w:r>
    </w:p>
    <w:bookmarkEnd w:id="170"/>
    <w:bookmarkStart w:id="172" w:name="ref-pelletierActivationStateIntegrin1995"/>
    <w:p>
      <w:pPr>
        <w:pStyle w:val="Bibliography"/>
      </w:pPr>
      <w:r>
        <w:t xml:space="preserve">Pelletier, Anthony J., Thomas Kunicki, Zaverio M. Ruggeri, and Vito Quaranta. 1995.</w:t>
      </w:r>
      <w:r>
        <w:t xml:space="preserve"> </w:t>
      </w:r>
      <w:r>
        <w:t xml:space="preserve">“The</w:t>
      </w:r>
      <w:r>
        <w:t xml:space="preserve"> </w:t>
      </w:r>
      <w:r>
        <w:t xml:space="preserve">Activation State</w:t>
      </w:r>
      <w:r>
        <w:t xml:space="preserve"> </w:t>
      </w:r>
      <w:r>
        <w:t xml:space="preserve">of the</w:t>
      </w:r>
      <w:r>
        <w:t xml:space="preserve"> </w:t>
      </w:r>
      <w:r>
        <w:t xml:space="preserve">Integrin</w:t>
      </w:r>
      <w:r>
        <w:t xml:space="preserve"> </w:t>
      </w:r>
      <m:oMath>
        <m:r>
          <m:t>α</m:t>
        </m:r>
      </m:oMath>
      <w:r>
        <w:t xml:space="preserve">IIb</w:t>
      </w:r>
      <m:oMath>
        <m:r>
          <m:t>β</m:t>
        </m:r>
      </m:oMath>
      <w:r>
        <w:t xml:space="preserve">3 Affects Outside-in Signals Leading</w:t>
      </w:r>
      <w:r>
        <w:t xml:space="preserve"> </w:t>
      </w:r>
      <w:r>
        <w:t xml:space="preserve">to</w:t>
      </w:r>
      <w:r>
        <w:t xml:space="preserve"> </w:t>
      </w:r>
      <w:r>
        <w:t xml:space="preserve">Cell Spreading</w:t>
      </w:r>
      <w:r>
        <w:t xml:space="preserve"> </w:t>
      </w:r>
      <w:r>
        <w:t xml:space="preserve">and</w:t>
      </w:r>
      <w:r>
        <w:t xml:space="preserve"> </w:t>
      </w:r>
      <w:r>
        <w:t xml:space="preserve">Focal Adhesion Kinase Phosphorylation</w:t>
      </w:r>
      <w:r>
        <w:t xml:space="preserve"> </w:t>
      </w:r>
      <w:r>
        <w:t xml:space="preserve">*.”</w:t>
      </w:r>
      <w:r>
        <w:t xml:space="preserve"> </w:t>
      </w:r>
      <w:r>
        <w:rPr>
          <w:iCs/>
          <w:i/>
        </w:rPr>
        <w:t xml:space="preserve">Journal of Biological Chemistry</w:t>
      </w:r>
      <w:r>
        <w:t xml:space="preserve"> </w:t>
      </w:r>
      <w:r>
        <w:t xml:space="preserve">270 (30): 18133–40.</w:t>
      </w:r>
      <w:r>
        <w:t xml:space="preserve"> </w:t>
      </w:r>
      <w:hyperlink r:id="rId171">
        <w:r>
          <w:rPr>
            <w:rStyle w:val="Hyperlink"/>
          </w:rPr>
          <w:t xml:space="preserve">https://doi.org/10.1074/jbc.270.30.18133</w:t>
        </w:r>
      </w:hyperlink>
      <w:r>
        <w:t xml:space="preserve">.</w:t>
      </w:r>
    </w:p>
    <w:bookmarkEnd w:id="172"/>
    <w:bookmarkStart w:id="174" w:name="X4cc315cea2d68a0b6b73a9f66160a2302b8dda5"/>
    <w:p>
      <w:pPr>
        <w:pStyle w:val="Bibliography"/>
      </w:pPr>
      <w:r>
        <w:t xml:space="preserve">Pettersen, Eric F., Thomas D. Goddard, Conrad C. Huang, Gregory S. Couch, Daniel M. Greenblatt, Elaine C. Meng, and Thomas E. Ferrin. 2004.</w:t>
      </w:r>
      <w:r>
        <w:t xml:space="preserve"> </w:t>
      </w:r>
      <w:r>
        <w:t xml:space="preserve">“</w:t>
      </w:r>
      <w:r>
        <w:t xml:space="preserve">UCSF Chimera–a</w:t>
      </w:r>
      <w:r>
        <w:t xml:space="preserve"> </w:t>
      </w:r>
      <w:r>
        <w:t xml:space="preserve">Visualization System for Exploratory Research and Analysis.”</w:t>
      </w:r>
      <w:r>
        <w:t xml:space="preserve"> </w:t>
      </w:r>
      <w:r>
        <w:rPr>
          <w:iCs/>
          <w:i/>
        </w:rPr>
        <w:t xml:space="preserve">Journal of Computational Chemistry</w:t>
      </w:r>
      <w:r>
        <w:t xml:space="preserve"> </w:t>
      </w:r>
      <w:r>
        <w:t xml:space="preserve">25 (13): 1605–12.</w:t>
      </w:r>
      <w:r>
        <w:t xml:space="preserve"> </w:t>
      </w:r>
      <w:hyperlink r:id="rId173">
        <w:r>
          <w:rPr>
            <w:rStyle w:val="Hyperlink"/>
          </w:rPr>
          <w:t xml:space="preserve">https://doi.org/10.1002/jcc.20084</w:t>
        </w:r>
      </w:hyperlink>
      <w:r>
        <w:t xml:space="preserve">.</w:t>
      </w:r>
    </w:p>
    <w:bookmarkEnd w:id="174"/>
    <w:bookmarkStart w:id="176" w:name="ref-saltelNewPIP22009"/>
    <w:p>
      <w:pPr>
        <w:pStyle w:val="Bibliography"/>
      </w:pPr>
      <w:r>
        <w:t xml:space="preserve">Saltel, Frédéric, Eva Mortier, Vesa P. Hytönen, Marie-Claude Jacquier, Pascale Zimmermann, Viola Vogel, Wei Liu, and Bernhard Wehrle-Haller. 2009.</w:t>
      </w:r>
      <w:r>
        <w:t xml:space="preserve"> </w:t>
      </w:r>
      <w:r>
        <w:t xml:space="preserve">“New</w:t>
      </w:r>
      <w:r>
        <w:t xml:space="preserve"> </w:t>
      </w:r>
      <w:r>
        <w:t xml:space="preserve">PI</w:t>
      </w:r>
      <w:r>
        <w:t xml:space="preserve">(4,5)</w:t>
      </w:r>
      <w:r>
        <w:t xml:space="preserve">P2-</w:t>
      </w:r>
      <w:r>
        <w:t xml:space="preserve"> </w:t>
      </w:r>
      <w:r>
        <w:t xml:space="preserve">and Membrane Proximal Integrin</w:t>
      </w:r>
      <w:r>
        <w:t xml:space="preserve">binding Motifs in the Talin Head Control</w:t>
      </w:r>
      <w:r>
        <w:t xml:space="preserve"> </w:t>
      </w:r>
      <m:oMath>
        <m:r>
          <m:t>B</m:t>
        </m:r>
      </m:oMath>
      <w:r>
        <w:t xml:space="preserve">3-Integrin Clustering.”</w:t>
      </w:r>
      <w:r>
        <w:t xml:space="preserve"> </w:t>
      </w:r>
      <w:r>
        <w:rPr>
          <w:iCs/>
          <w:i/>
        </w:rPr>
        <w:t xml:space="preserve">Journal of Cell Biology</w:t>
      </w:r>
      <w:r>
        <w:t xml:space="preserve"> </w:t>
      </w:r>
      <w:r>
        <w:t xml:space="preserve">187 (5): 715–31.</w:t>
      </w:r>
      <w:r>
        <w:t xml:space="preserve"> </w:t>
      </w:r>
      <w:hyperlink r:id="rId175">
        <w:r>
          <w:rPr>
            <w:rStyle w:val="Hyperlink"/>
          </w:rPr>
          <w:t xml:space="preserve">https://doi.org/10.1083/jcb.200908134</w:t>
        </w:r>
      </w:hyperlink>
      <w:r>
        <w:t xml:space="preserve">.</w:t>
      </w:r>
    </w:p>
    <w:bookmarkEnd w:id="176"/>
    <w:bookmarkStart w:id="178" w:name="X1f53f49d7729ed79ded6964e36883c27fd4e415"/>
    <w:p>
      <w:pPr>
        <w:pStyle w:val="Bibliography"/>
      </w:pPr>
      <w:r>
        <w:t xml:space="preserve">Schiller, Herbert B, and Reinhard Fässler. 2013.</w:t>
      </w:r>
      <w:r>
        <w:t xml:space="preserve"> </w:t>
      </w:r>
      <w:r>
        <w:t xml:space="preserve">“Mechanosensitivity and Compositional Dynamics of Cell</w:t>
      </w:r>
      <w:r>
        <w:t xml:space="preserve">matrix Adhesions.”</w:t>
      </w:r>
      <w:r>
        <w:t xml:space="preserve"> </w:t>
      </w:r>
      <w:r>
        <w:rPr>
          <w:iCs/>
          <w:i/>
        </w:rPr>
        <w:t xml:space="preserve">EMBO Reports</w:t>
      </w:r>
      <w:r>
        <w:t xml:space="preserve"> </w:t>
      </w:r>
      <w:r>
        <w:t xml:space="preserve">14 (6): 509–19.</w:t>
      </w:r>
      <w:r>
        <w:t xml:space="preserve"> </w:t>
      </w:r>
      <w:hyperlink r:id="rId177">
        <w:r>
          <w:rPr>
            <w:rStyle w:val="Hyperlink"/>
          </w:rPr>
          <w:t xml:space="preserve">https://doi.org/10.1038/embor.2013.49</w:t>
        </w:r>
      </w:hyperlink>
      <w:r>
        <w:t xml:space="preserve">.</w:t>
      </w:r>
    </w:p>
    <w:bookmarkEnd w:id="178"/>
    <w:bookmarkStart w:id="180" w:name="ref-molstar"/>
    <w:p>
      <w:pPr>
        <w:pStyle w:val="Bibliography"/>
      </w:pPr>
      <w:r>
        <w:t xml:space="preserve">Sehnal, David, Sebastian Bittrich, Mandar Deshpande, Radka Svobodová, Karel Berka, Václav Bazgier, Sameer Velankar, Stephen K Burley, Jaroslav Koča, and Alexander S Rose. 2021.</w:t>
      </w:r>
      <w:r>
        <w:t xml:space="preserve"> </w:t>
      </w:r>
      <w:r>
        <w:t xml:space="preserve">“Mol*</w:t>
      </w:r>
      <w:r>
        <w:t xml:space="preserve"> </w:t>
      </w:r>
      <w:r>
        <w:t xml:space="preserve">Viewer</w:t>
      </w:r>
      <w:r>
        <w:t xml:space="preserve">: Modern Web App for</w:t>
      </w:r>
      <w:r>
        <w:t xml:space="preserve"> </w:t>
      </w:r>
      <w:r>
        <w:t xml:space="preserve">3d</w:t>
      </w:r>
      <w:r>
        <w:t xml:space="preserve"> </w:t>
      </w:r>
      <w:r>
        <w:t xml:space="preserve">Visualization and Analysis of Large Biomolecular Structures.”</w:t>
      </w:r>
      <w:r>
        <w:t xml:space="preserve"> </w:t>
      </w:r>
      <w:r>
        <w:rPr>
          <w:iCs/>
          <w:i/>
        </w:rPr>
        <w:t xml:space="preserve">Nucleic Acids Research</w:t>
      </w:r>
      <w:r>
        <w:t xml:space="preserve"> </w:t>
      </w:r>
      <w:r>
        <w:t xml:space="preserve">49 (W1): W431–37.</w:t>
      </w:r>
      <w:r>
        <w:t xml:space="preserve"> </w:t>
      </w:r>
      <w:hyperlink r:id="rId179">
        <w:r>
          <w:rPr>
            <w:rStyle w:val="Hyperlink"/>
          </w:rPr>
          <w:t xml:space="preserve">https://doi.org/10.1093/nar/gkab314</w:t>
        </w:r>
      </w:hyperlink>
      <w:r>
        <w:t xml:space="preserve">.</w:t>
      </w:r>
    </w:p>
    <w:bookmarkEnd w:id="180"/>
    <w:bookmarkStart w:id="182" w:name="X67989be2bb0408792f066940fc295a5e320d13a"/>
    <w:p>
      <w:pPr>
        <w:pStyle w:val="Bibliography"/>
      </w:pPr>
      <w:r>
        <w:t xml:space="preserve">Shoemaker, B. A., J. J. Portman, and P. G. Wolynes. 2000.</w:t>
      </w:r>
      <w:r>
        <w:t xml:space="preserve"> </w:t>
      </w:r>
      <w:r>
        <w:t xml:space="preserve">“Speeding Molecular Recognition by Using the Folding Funnel: The Fly-Casting Mechanism.”</w:t>
      </w:r>
      <w:r>
        <w:t xml:space="preserve"> </w:t>
      </w:r>
      <w:r>
        <w:rPr>
          <w:iCs/>
          <w:i/>
        </w:rPr>
        <w:t xml:space="preserve">Proceedings of the National Academy of Sciences of the United States of America</w:t>
      </w:r>
      <w:r>
        <w:t xml:space="preserve"> </w:t>
      </w:r>
      <w:r>
        <w:t xml:space="preserve">97 (16): 8868–73.</w:t>
      </w:r>
      <w:r>
        <w:t xml:space="preserve"> </w:t>
      </w:r>
      <w:hyperlink r:id="rId181">
        <w:r>
          <w:rPr>
            <w:rStyle w:val="Hyperlink"/>
          </w:rPr>
          <w:t xml:space="preserve">https://doi.org/10.1073/pnas.160259697</w:t>
        </w:r>
      </w:hyperlink>
      <w:r>
        <w:t xml:space="preserve">.</w:t>
      </w:r>
    </w:p>
    <w:bookmarkEnd w:id="182"/>
    <w:bookmarkStart w:id="184" w:name="X86f52c2c784d6e380b52a7caf2970eb1d592ddc"/>
    <w:p>
      <w:pPr>
        <w:pStyle w:val="Bibliography"/>
      </w:pPr>
      <w:r>
        <w:t xml:space="preserve">Song, Xianqiang, Jun Yang, Jamila Hirbawi, Sheng Ye, H. Dhanuja Perera, Esen Goksoy, Pallavi Dwivedi, Edward F. Plow, Rongguang Zhang, and Jun Qin. 2012.</w:t>
      </w:r>
      <w:r>
        <w:t xml:space="preserve"> </w:t>
      </w:r>
      <w:r>
        <w:t xml:space="preserve">“A Novel Membrane-Dependent on/Off Switch Mechanism of Talin</w:t>
      </w:r>
      <w:r>
        <w:t xml:space="preserve"> </w:t>
      </w:r>
      <w:r>
        <w:t xml:space="preserve">FERM</w:t>
      </w:r>
      <w:r>
        <w:t xml:space="preserve"> </w:t>
      </w:r>
      <w:r>
        <w:t xml:space="preserve">Domain at Sites of Cell Adhesion.”</w:t>
      </w:r>
      <w:r>
        <w:t xml:space="preserve"> </w:t>
      </w:r>
      <w:r>
        <w:rPr>
          <w:iCs/>
          <w:i/>
        </w:rPr>
        <w:t xml:space="preserve">Cell Research</w:t>
      </w:r>
      <w:r>
        <w:t xml:space="preserve"> </w:t>
      </w:r>
      <w:r>
        <w:t xml:space="preserve">22 (11): 1533–45.</w:t>
      </w:r>
      <w:r>
        <w:t xml:space="preserve"> </w:t>
      </w:r>
      <w:hyperlink r:id="rId183">
        <w:r>
          <w:rPr>
            <w:rStyle w:val="Hyperlink"/>
          </w:rPr>
          <w:t xml:space="preserve">https://doi.org/10.1038/cr.2012.97</w:t>
        </w:r>
      </w:hyperlink>
      <w:r>
        <w:t xml:space="preserve">.</w:t>
      </w:r>
    </w:p>
    <w:bookmarkEnd w:id="184"/>
    <w:bookmarkStart w:id="186" w:name="ref-tadokoroTalinBindingIntegrin2003"/>
    <w:p>
      <w:pPr>
        <w:pStyle w:val="Bibliography"/>
      </w:pPr>
      <w:r>
        <w:t xml:space="preserve">Tadokoro, Seiji, Sanford J. Shattil, Koji Eto, Vera Tai, Robert C. Liddington, José M. de Pereda, Mark H. Ginsberg, and David A. Calderwood. 2003.</w:t>
      </w:r>
      <w:r>
        <w:t xml:space="preserve"> </w:t>
      </w:r>
      <w:r>
        <w:t xml:space="preserve">“Talin</w:t>
      </w:r>
      <w:r>
        <w:t xml:space="preserve"> </w:t>
      </w:r>
      <w:r>
        <w:t xml:space="preserve">Binding</w:t>
      </w:r>
      <w:r>
        <w:t xml:space="preserve"> </w:t>
      </w:r>
      <w:r>
        <w:t xml:space="preserve">to</w:t>
      </w:r>
      <w:r>
        <w:t xml:space="preserve"> </w:t>
      </w:r>
      <w:r>
        <w:t xml:space="preserve">Integrin</w:t>
      </w:r>
      <w:r>
        <w:t xml:space="preserve"> </w:t>
      </w:r>
      <w:r>
        <w:t xml:space="preserve">ß</w:t>
      </w:r>
      <w:r>
        <w:t xml:space="preserve"> </w:t>
      </w:r>
      <w:r>
        <w:t xml:space="preserve">Tails</w:t>
      </w:r>
      <w:r>
        <w:t xml:space="preserve">:</w:t>
      </w:r>
      <w:r>
        <w:t xml:space="preserve"> </w:t>
      </w:r>
      <w:r>
        <w:t xml:space="preserve">A Final Common Step</w:t>
      </w:r>
      <w:r>
        <w:t xml:space="preserve"> </w:t>
      </w:r>
      <w:r>
        <w:t xml:space="preserve">in</w:t>
      </w:r>
      <w:r>
        <w:t xml:space="preserve"> </w:t>
      </w:r>
      <w:r>
        <w:t xml:space="preserve">Integrin Activation</w:t>
      </w:r>
      <w:r>
        <w:t xml:space="preserve">.”</w:t>
      </w:r>
      <w:r>
        <w:t xml:space="preserve"> </w:t>
      </w:r>
      <w:r>
        <w:rPr>
          <w:iCs/>
          <w:i/>
        </w:rPr>
        <w:t xml:space="preserve">Science</w:t>
      </w:r>
      <w:r>
        <w:t xml:space="preserve"> </w:t>
      </w:r>
      <w:r>
        <w:t xml:space="preserve">302 (5642): 103–6.</w:t>
      </w:r>
      <w:r>
        <w:t xml:space="preserve"> </w:t>
      </w:r>
      <w:hyperlink r:id="rId185">
        <w:r>
          <w:rPr>
            <w:rStyle w:val="Hyperlink"/>
          </w:rPr>
          <w:t xml:space="preserve">https://doi.org/10.1126/science.1086652</w:t>
        </w:r>
      </w:hyperlink>
      <w:r>
        <w:t xml:space="preserve">.</w:t>
      </w:r>
    </w:p>
    <w:bookmarkEnd w:id="186"/>
    <w:bookmarkStart w:id="188" w:name="X0aaf76232198962a20a21717d3f2f7efde47d85"/>
    <w:p>
      <w:pPr>
        <w:pStyle w:val="Bibliography"/>
      </w:pPr>
      <w:r>
        <w:t xml:space="preserve">Thamilselvan, Vijayalakshmi, and Marc D. Basson. 2004.</w:t>
      </w:r>
      <w:r>
        <w:t xml:space="preserve"> </w:t>
      </w:r>
      <w:r>
        <w:t xml:space="preserve">“Pressure Activates Colon Cancer Cell Adhesion by Inside-Out Focal Adhesion Complex and Actin Cytoskeletal Signaling.”</w:t>
      </w:r>
      <w:r>
        <w:t xml:space="preserve"> </w:t>
      </w:r>
      <w:r>
        <w:rPr>
          <w:iCs/>
          <w:i/>
        </w:rPr>
        <w:t xml:space="preserve">Gastroenterology</w:t>
      </w:r>
      <w:r>
        <w:t xml:space="preserve"> </w:t>
      </w:r>
      <w:r>
        <w:t xml:space="preserve">126 (1): 8–18.</w:t>
      </w:r>
      <w:r>
        <w:t xml:space="preserve"> </w:t>
      </w:r>
      <w:hyperlink r:id="rId187">
        <w:r>
          <w:rPr>
            <w:rStyle w:val="Hyperlink"/>
          </w:rPr>
          <w:t xml:space="preserve">https://doi.org/10.1053/j.gastro.2003.10.078</w:t>
        </w:r>
      </w:hyperlink>
      <w:r>
        <w:t xml:space="preserve">.</w:t>
      </w:r>
    </w:p>
    <w:bookmarkEnd w:id="188"/>
    <w:bookmarkStart w:id="190" w:name="ref-vogelLocalForceGeometry2006"/>
    <w:p>
      <w:pPr>
        <w:pStyle w:val="Bibliography"/>
      </w:pPr>
      <w:r>
        <w:t xml:space="preserve">Vogel, Viola, and Michael Sheetz. 2006.</w:t>
      </w:r>
      <w:r>
        <w:t xml:space="preserve"> </w:t>
      </w:r>
      <w:r>
        <w:t xml:space="preserve">“Local Force and Geometry Sensing Regulate Cell Functions.”</w:t>
      </w:r>
      <w:r>
        <w:t xml:space="preserve"> </w:t>
      </w:r>
      <w:r>
        <w:rPr>
          <w:iCs/>
          <w:i/>
        </w:rPr>
        <w:t xml:space="preserve">Nature Reviews Molecular Cell Biology</w:t>
      </w:r>
      <w:r>
        <w:t xml:space="preserve"> </w:t>
      </w:r>
      <w:r>
        <w:t xml:space="preserve">7 (4): 265–75.</w:t>
      </w:r>
      <w:r>
        <w:t xml:space="preserve"> </w:t>
      </w:r>
      <w:hyperlink r:id="rId189">
        <w:r>
          <w:rPr>
            <w:rStyle w:val="Hyperlink"/>
          </w:rPr>
          <w:t xml:space="preserve">https://doi.org/10.1038/nrm1890</w:t>
        </w:r>
      </w:hyperlink>
      <w:r>
        <w:t xml:space="preserve">.</w:t>
      </w:r>
    </w:p>
    <w:bookmarkEnd w:id="190"/>
    <w:bookmarkStart w:id="192" w:name="ref-webbComparativeProteinStructure2016"/>
    <w:p>
      <w:pPr>
        <w:pStyle w:val="Bibliography"/>
      </w:pPr>
      <w:r>
        <w:t xml:space="preserve">Webb, Benjamin, and Andrej Sali. 2016.</w:t>
      </w:r>
      <w:r>
        <w:t xml:space="preserve"> </w:t>
      </w:r>
      <w:r>
        <w:t xml:space="preserve">“Comparative</w:t>
      </w:r>
      <w:r>
        <w:t xml:space="preserve"> </w:t>
      </w:r>
      <w:r>
        <w:t xml:space="preserve">Protein Structure Modeling Using MODELLER</w:t>
      </w:r>
      <w:r>
        <w:t xml:space="preserve">.”</w:t>
      </w:r>
      <w:r>
        <w:t xml:space="preserve"> </w:t>
      </w:r>
      <w:r>
        <w:rPr>
          <w:iCs/>
          <w:i/>
        </w:rPr>
        <w:t xml:space="preserve">Current Protocols in Protein Science</w:t>
      </w:r>
      <w:r>
        <w:t xml:space="preserve"> </w:t>
      </w:r>
      <w:r>
        <w:t xml:space="preserve">86 (1): 2.9.1–37.</w:t>
      </w:r>
      <w:r>
        <w:t xml:space="preserve"> </w:t>
      </w:r>
      <w:hyperlink r:id="rId191">
        <w:r>
          <w:rPr>
            <w:rStyle w:val="Hyperlink"/>
          </w:rPr>
          <w:t xml:space="preserve">https://doi.org/10.1002/cpps.20</w:t>
        </w:r>
      </w:hyperlink>
      <w:r>
        <w:t xml:space="preserve">.</w:t>
      </w:r>
    </w:p>
    <w:bookmarkEnd w:id="192"/>
    <w:bookmarkStart w:id="193" w:name="ref-ggplot"/>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193"/>
    <w:bookmarkStart w:id="194"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Second.</w:t>
      </w:r>
      <w:r>
        <w:t xml:space="preserve"> </w:t>
      </w:r>
      <w:r>
        <w:t xml:space="preserve">Boca Raton, Florida</w:t>
      </w:r>
      <w:r>
        <w:t xml:space="preserve">:</w:t>
      </w:r>
      <w:r>
        <w:t xml:space="preserve"> </w:t>
      </w:r>
      <w:r>
        <w:t xml:space="preserve">Chapman and Hall/CRC</w:t>
      </w:r>
      <w:r>
        <w:t xml:space="preserve">.</w:t>
      </w:r>
    </w:p>
    <w:bookmarkEnd w:id="194"/>
    <w:bookmarkStart w:id="196" w:name="ref-yaoMechanicalResponseTalin2016"/>
    <w:p>
      <w:pPr>
        <w:pStyle w:val="Bibliography"/>
      </w:pPr>
      <w:r>
        <w:t xml:space="preserve">Yao, Mingxi, Benjamin T. Goult, Benjamin Klapholz, Xian Hu, Christopher P. Toseland, Yingjian Guo, Peiwen Cong, Michael P. Sheetz, and Jie Yan. 2016.</w:t>
      </w:r>
      <w:r>
        <w:t xml:space="preserve"> </w:t>
      </w:r>
      <w:r>
        <w:t xml:space="preserve">“The Mechanical Response of Talin.”</w:t>
      </w:r>
      <w:r>
        <w:t xml:space="preserve"> </w:t>
      </w:r>
      <w:r>
        <w:rPr>
          <w:iCs/>
          <w:i/>
        </w:rPr>
        <w:t xml:space="preserve">Nature Communications</w:t>
      </w:r>
      <w:r>
        <w:t xml:space="preserve"> </w:t>
      </w:r>
      <w:r>
        <w:t xml:space="preserve">7 (1): 11966.</w:t>
      </w:r>
      <w:r>
        <w:t xml:space="preserve"> </w:t>
      </w:r>
      <w:hyperlink r:id="rId195">
        <w:r>
          <w:rPr>
            <w:rStyle w:val="Hyperlink"/>
          </w:rPr>
          <w:t xml:space="preserve">https://doi.org/10.1038/ncomms11966</w:t>
        </w:r>
      </w:hyperlink>
      <w:r>
        <w:t xml:space="preserve">.</w:t>
      </w:r>
    </w:p>
    <w:bookmarkEnd w:id="196"/>
    <w:bookmarkStart w:id="198" w:name="ref-zhouMechanismFocalAdhesion2015"/>
    <w:p>
      <w:pPr>
        <w:pStyle w:val="Bibliography"/>
      </w:pPr>
      <w:r>
        <w:t xml:space="preserve">Zhou, Jing, Camilo Aponte-Santamaría, Sebastian Sturm, Jakob Tómas Bullerjahn, Agnieszka Bronowska, and Frauke Gräter. 2015.</w:t>
      </w:r>
      <w:r>
        <w:t xml:space="preserve"> </w:t>
      </w:r>
      <w:r>
        <w:t xml:space="preserve">“Mechanism of</w:t>
      </w:r>
      <w:r>
        <w:t xml:space="preserve"> </w:t>
      </w:r>
      <w:r>
        <w:t xml:space="preserve">Focal Adhesion Kinase Mechanosensing</w:t>
      </w:r>
      <w:r>
        <w:t xml:space="preserve">.”</w:t>
      </w:r>
      <w:r>
        <w:t xml:space="preserve"> </w:t>
      </w:r>
      <w:r>
        <w:rPr>
          <w:iCs/>
          <w:i/>
        </w:rPr>
        <w:t xml:space="preserve">PLOS Computational Biology</w:t>
      </w:r>
      <w:r>
        <w:t xml:space="preserve"> </w:t>
      </w:r>
      <w:r>
        <w:t xml:space="preserve">11 (11): e1004593.</w:t>
      </w:r>
      <w:r>
        <w:t xml:space="preserve"> </w:t>
      </w:r>
      <w:hyperlink r:id="rId197">
        <w:r>
          <w:rPr>
            <w:rStyle w:val="Hyperlink"/>
          </w:rPr>
          <w:t xml:space="preserve">https://doi.org/10.1371/journal.pcbi.1004593</w:t>
        </w:r>
      </w:hyperlink>
      <w:r>
        <w:t xml:space="preserve">.</w:t>
      </w:r>
    </w:p>
    <w:bookmarkEnd w:id="198"/>
    <w:bookmarkEnd w:id="199"/>
    <w:bookmarkEnd w:id="200"/>
    <w:bookmarkStart w:id="230" w:name="supplementary-material"/>
    <w:p>
      <w:pPr>
        <w:pStyle w:val="Heading1"/>
      </w:pPr>
      <w:r>
        <w:t xml:space="preserve">Supplementary Material</w:t>
      </w:r>
    </w:p>
    <w:bookmarkStart w:id="201" w:name="sec-system"/>
    <w:p>
      <w:pPr>
        <w:pStyle w:val="Heading2"/>
      </w:pPr>
      <w:r>
        <w:t xml:space="preserve">Simulation System</w:t>
      </w:r>
    </w:p>
    <w:bookmarkEnd w:id="201"/>
    <w:bookmarkStart w:id="205"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3" name="Picture"/>
                  <a:graphic>
                    <a:graphicData uri="http://schemas.openxmlformats.org/drawingml/2006/picture">
                      <pic:pic>
                        <pic:nvPicPr>
                          <pic:cNvPr descr="/opt/quarto/share/formats/docx/note.png" id="204" name="Picture"/>
                          <pic:cNvPicPr>
                            <a:picLocks noChangeArrowheads="1" noChangeAspect="1"/>
                          </pic:cNvPicPr>
                        </pic:nvPicPr>
                        <pic:blipFill>
                          <a:blip r:embed="rId2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05"/>
    <w:bookmarkStart w:id="229"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09" w:name="fig-loop-rmsf"/>
                <w:p>
                  <w:pPr>
                    <w:pStyle w:val="Figure"/>
                    <w:jc w:val="center"/>
                    <w:jc w:val="center"/>
                  </w:pPr>
                  <w:r>
                    <w:drawing>
                      <wp:inline>
                        <wp:extent cx="2971800" cy="1671637"/>
                        <wp:effectExtent b="0" l="0" r="0" t="0"/>
                        <wp:docPr descr="" title="" id="207" name="Picture"/>
                        <a:graphic>
                          <a:graphicData uri="http://schemas.openxmlformats.org/drawingml/2006/picture">
                            <pic:pic>
                              <pic:nvPicPr>
                                <pic:cNvPr descr="./assets/results/figures/loop-rmsf.png" id="208" name="Picture"/>
                                <pic:cNvPicPr>
                                  <a:picLocks noChangeArrowheads="1" noChangeAspect="1"/>
                                </pic:cNvPicPr>
                              </pic:nvPicPr>
                              <pic:blipFill>
                                <a:blip r:embed="rId206"/>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09"/>
              </w:tc>
            </w:tr>
          </w:tbl>
          <w:p/>
        </w:tc>
        <w:tc>
          <w:tcPr/>
          <w:tbl>
            <w:tblPr>
              <w:tblStyle w:val="Table"/>
              <w:tblW w:type="pct" w:w="5000"/>
              <w:tblLook w:firstRow="0" w:lastRow="0" w:firstColumn="0" w:lastColumn="0" w:noHBand="0" w:noVBand="0" w:val="0000"/>
            </w:tblPr>
            <w:tblGrid>
              <w:gridCol w:w="7920"/>
            </w:tblGrid>
            <w:tr>
              <w:tc>
                <w:tcPr/>
                <w:bookmarkStart w:id="213" w:name="fig-r-hist"/>
                <w:p>
                  <w:pPr>
                    <w:pStyle w:val="Figure"/>
                    <w:jc w:val="center"/>
                    <w:jc w:val="center"/>
                  </w:pPr>
                  <w:r>
                    <w:drawing>
                      <wp:inline>
                        <wp:extent cx="2971800" cy="2122714"/>
                        <wp:effectExtent b="0" l="0" r="0" t="0"/>
                        <wp:docPr descr="" title="" id="211" name="Picture"/>
                        <a:graphic>
                          <a:graphicData uri="http://schemas.openxmlformats.org/drawingml/2006/picture">
                            <pic:pic>
                              <pic:nvPicPr>
                                <pic:cNvPr descr="./assets/results/plots/f0f1-distance-cutoff-1.png" id="212" name="Picture"/>
                                <pic:cNvPicPr>
                                  <a:picLocks noChangeArrowheads="1" noChangeAspect="1"/>
                                </pic:cNvPicPr>
                              </pic:nvPicPr>
                              <pic:blipFill>
                                <a:blip r:embed="rId21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13"/>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7" w:name="fig-ferm-time-ri-npip-all"/>
                <w:p>
                  <w:pPr>
                    <w:pStyle w:val="Figure"/>
                    <w:jc w:val="center"/>
                    <w:jc w:val="center"/>
                  </w:pPr>
                  <w:r>
                    <w:drawing>
                      <wp:inline>
                        <wp:extent cx="2971800" cy="2122714"/>
                        <wp:effectExtent b="0" l="0" r="0" t="0"/>
                        <wp:docPr descr="" title="" id="215" name="Picture"/>
                        <a:graphic>
                          <a:graphicData uri="http://schemas.openxmlformats.org/drawingml/2006/picture">
                            <pic:pic>
                              <pic:nvPicPr>
                                <pic:cNvPr descr="./assets/results/plots/ferm-time-ri-npip-all-1.png" id="216" name="Picture"/>
                                <pic:cNvPicPr>
                                  <a:picLocks noChangeArrowheads="1" noChangeAspect="1"/>
                                </pic:cNvPicPr>
                              </pic:nvPicPr>
                              <pic:blipFill>
                                <a:blip r:embed="rId214"/>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17"/>
              </w:tc>
            </w:tr>
          </w:tbl>
          <w:p/>
        </w:tc>
        <w:tc>
          <w:tcPr/>
          <w:tbl>
            <w:tblPr>
              <w:tblStyle w:val="Table"/>
              <w:tblW w:type="pct" w:w="5000"/>
              <w:tblLook w:firstRow="0" w:lastRow="0" w:firstColumn="0" w:lastColumn="0" w:noHBand="0" w:noVBand="0" w:val="0000"/>
            </w:tblPr>
            <w:tblGrid>
              <w:gridCol w:w="7920"/>
            </w:tblGrid>
            <w:tr>
              <w:tc>
                <w:tcPr/>
                <w:bookmarkStart w:id="221" w:name="fig-f0f1-vert-pull-residues"/>
                <w:p>
                  <w:pPr>
                    <w:pStyle w:val="Figure"/>
                    <w:jc w:val="center"/>
                    <w:jc w:val="center"/>
                  </w:pPr>
                  <w:r>
                    <w:drawing>
                      <wp:inline>
                        <wp:extent cx="2971800" cy="2122714"/>
                        <wp:effectExtent b="0" l="0" r="0" t="0"/>
                        <wp:docPr descr="" title="" id="219" name="Picture"/>
                        <a:graphic>
                          <a:graphicData uri="http://schemas.openxmlformats.org/drawingml/2006/picture">
                            <pic:pic>
                              <pic:nvPicPr>
                                <pic:cNvPr descr="./assets/results/plots/f0f1-vert-pull-residues-1.png" id="220" name="Picture"/>
                                <pic:cNvPicPr>
                                  <a:picLocks noChangeArrowheads="1" noChangeAspect="1"/>
                                </pic:cNvPicPr>
                              </pic:nvPicPr>
                              <pic:blipFill>
                                <a:blip r:embed="rId218"/>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25" w:name="fig-f0f1-vert-pull-run4"/>
                <w:p>
                  <w:pPr>
                    <w:pStyle w:val="Figure"/>
                    <w:jc w:val="center"/>
                    <w:jc w:val="center"/>
                  </w:pPr>
                  <w:r>
                    <w:drawing>
                      <wp:inline>
                        <wp:extent cx="5334000" cy="2933700"/>
                        <wp:effectExtent b="0" l="0" r="0" t="0"/>
                        <wp:docPr descr="" title="" id="223" name="Picture"/>
                        <a:graphic>
                          <a:graphicData uri="http://schemas.openxmlformats.org/drawingml/2006/picture">
                            <pic:pic>
                              <pic:nvPicPr>
                                <pic:cNvPr descr="./assets/vmd/f0f1-pulling/snapshot-run4.png" id="224" name="Picture"/>
                                <pic:cNvPicPr>
                                  <a:picLocks noChangeArrowheads="1" noChangeAspect="1"/>
                                </pic:cNvPicPr>
                              </pic:nvPicPr>
                              <pic:blipFill>
                                <a:blip r:embed="rId222"/>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25"/>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26"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26"/>
    <w:bookmarkStart w:id="227"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27"/>
    <w:bookmarkStart w:id="228"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28"/>
    <w:bookmarkEnd w:id="229"/>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65" Target="media/rId65.png" /><Relationship Type="http://schemas.openxmlformats.org/officeDocument/2006/relationships/image" Id="rId210" Target="media/rId210.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18" Target="media/rId218.png" /><Relationship Type="http://schemas.openxmlformats.org/officeDocument/2006/relationships/image" Id="rId95" Target="media/rId95.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82" Target="media/rId8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202" Target="media/rId202.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73" Target="https://doi.org/10.1002/jcc.20084" TargetMode="External" /><Relationship Type="http://schemas.openxmlformats.org/officeDocument/2006/relationships/hyperlink" Id="rId147"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29" Target="https://doi.org/10.1016/S0968-0004(98)01237-7" TargetMode="External" /><Relationship Type="http://schemas.openxmlformats.org/officeDocument/2006/relationships/hyperlink" Id="rId167" Target="https://doi.org/10.1016/j.ceb.2014.06.003" TargetMode="External" /><Relationship Type="http://schemas.openxmlformats.org/officeDocument/2006/relationships/hyperlink" Id="rId134" Target="https://doi.org/10.1016/j.cell.2019.08.034" TargetMode="External" /><Relationship Type="http://schemas.openxmlformats.org/officeDocument/2006/relationships/hyperlink" Id="rId144" Target="https://doi.org/10.1016/j.jmb.2009.09.010" TargetMode="External" /><Relationship Type="http://schemas.openxmlformats.org/officeDocument/2006/relationships/hyperlink" Id="rId108" Target="https://doi.org/10.1016/j.softx.2015.06.001" TargetMode="External" /><Relationship Type="http://schemas.openxmlformats.org/officeDocument/2006/relationships/hyperlink" Id="rId136" Target="https://doi.org/10.1016/j.str.2010.07.011" TargetMode="External" /><Relationship Type="http://schemas.openxmlformats.org/officeDocument/2006/relationships/hyperlink" Id="rId153" Target="https://doi.org/10.1021/acs.jctc.5b00935" TargetMode="External" /><Relationship Type="http://schemas.openxmlformats.org/officeDocument/2006/relationships/hyperlink" Id="rId142" Target="https://doi.org/10.1038/320531a0" TargetMode="External" /><Relationship Type="http://schemas.openxmlformats.org/officeDocument/2006/relationships/hyperlink" Id="rId183" Target="https://doi.org/10.1038/cr.2012.97" TargetMode="External" /><Relationship Type="http://schemas.openxmlformats.org/officeDocument/2006/relationships/hyperlink" Id="rId138" Target="https://doi.org/10.1038/emboj.2010.4" TargetMode="External" /><Relationship Type="http://schemas.openxmlformats.org/officeDocument/2006/relationships/hyperlink" Id="rId177" Target="https://doi.org/10.1038/embor.2013.49" TargetMode="External" /><Relationship Type="http://schemas.openxmlformats.org/officeDocument/2006/relationships/hyperlink" Id="rId132" Target="https://doi.org/10.1038/ncb3115" TargetMode="External" /><Relationship Type="http://schemas.openxmlformats.org/officeDocument/2006/relationships/hyperlink" Id="rId195" Target="https://doi.org/10.1038/ncomms11966" TargetMode="External" /><Relationship Type="http://schemas.openxmlformats.org/officeDocument/2006/relationships/hyperlink" Id="rId189"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63" Target="https://doi.org/10.1038/s41556-017-0005-z" TargetMode="External" /><Relationship Type="http://schemas.openxmlformats.org/officeDocument/2006/relationships/hyperlink" Id="rId187" Target="https://doi.org/10.1053/j.gastro.2003.10.078" TargetMode="External" /><Relationship Type="http://schemas.openxmlformats.org/officeDocument/2006/relationships/hyperlink" Id="rId169" Target="https://doi.org/10.1063/1.328693" TargetMode="External" /><Relationship Type="http://schemas.openxmlformats.org/officeDocument/2006/relationships/hyperlink" Id="rId165" Target="https://doi.org/10.1063/1.447334" TargetMode="External" /><Relationship Type="http://schemas.openxmlformats.org/officeDocument/2006/relationships/hyperlink" Id="rId181" Target="https://doi.org/10.1073/pnas.160259697" TargetMode="External" /><Relationship Type="http://schemas.openxmlformats.org/officeDocument/2006/relationships/hyperlink" Id="rId127"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1" Target="https://doi.org/10.1073/pnas.94.11.5679" TargetMode="External" /><Relationship Type="http://schemas.openxmlformats.org/officeDocument/2006/relationships/hyperlink" Id="rId171"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75" Target="https://doi.org/10.1083/jcb.200908134" TargetMode="External" /><Relationship Type="http://schemas.openxmlformats.org/officeDocument/2006/relationships/hyperlink" Id="rId179" Target="https://doi.org/10.1093/nar/gkab314" TargetMode="External" /><Relationship Type="http://schemas.openxmlformats.org/officeDocument/2006/relationships/hyperlink" Id="rId140" Target="https://doi.org/10.1103/PhysRevA.31.1695" TargetMode="External" /><Relationship Type="http://schemas.openxmlformats.org/officeDocument/2006/relationships/hyperlink" Id="rId185" Target="https://doi.org/10.1126/science.1086652" TargetMode="External" /><Relationship Type="http://schemas.openxmlformats.org/officeDocument/2006/relationships/hyperlink" Id="rId157" Target="https://doi.org/10.1128/MCB.00609-10" TargetMode="External" /><Relationship Type="http://schemas.openxmlformats.org/officeDocument/2006/relationships/hyperlink" Id="rId159" Target="https://doi.org/10.1146/annurev.biophys.29.1.291" TargetMode="External" /><Relationship Type="http://schemas.openxmlformats.org/officeDocument/2006/relationships/hyperlink" Id="rId149" Target="https://doi.org/10.1242/jcs.190991" TargetMode="External" /><Relationship Type="http://schemas.openxmlformats.org/officeDocument/2006/relationships/hyperlink" Id="rId197"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1" Target="https://doi.org/10.21105/joss.02959" TargetMode="External" /><Relationship Type="http://schemas.openxmlformats.org/officeDocument/2006/relationships/hyperlink" Id="rId155"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73" Target="https://doi.org/10.1002/jcc.20084" TargetMode="External" /><Relationship Type="http://schemas.openxmlformats.org/officeDocument/2006/relationships/hyperlink" Id="rId147" Target="https://doi.org/10.1002/jcc.20945" TargetMode="External" /><Relationship Type="http://schemas.openxmlformats.org/officeDocument/2006/relationships/hyperlink" Id="rId119" Target="https://doi.org/10.1002/jcc.21287" TargetMode="External" /><Relationship Type="http://schemas.openxmlformats.org/officeDocument/2006/relationships/hyperlink" Id="rId117" Target="https://doi.org/10.1016/0010-4655(95)00042-E" TargetMode="External" /><Relationship Type="http://schemas.openxmlformats.org/officeDocument/2006/relationships/hyperlink" Id="rId129" Target="https://doi.org/10.1016/S0968-0004(98)01237-7" TargetMode="External" /><Relationship Type="http://schemas.openxmlformats.org/officeDocument/2006/relationships/hyperlink" Id="rId167" Target="https://doi.org/10.1016/j.ceb.2014.06.003" TargetMode="External" /><Relationship Type="http://schemas.openxmlformats.org/officeDocument/2006/relationships/hyperlink" Id="rId134" Target="https://doi.org/10.1016/j.cell.2019.08.034" TargetMode="External" /><Relationship Type="http://schemas.openxmlformats.org/officeDocument/2006/relationships/hyperlink" Id="rId144" Target="https://doi.org/10.1016/j.jmb.2009.09.010" TargetMode="External" /><Relationship Type="http://schemas.openxmlformats.org/officeDocument/2006/relationships/hyperlink" Id="rId108" Target="https://doi.org/10.1016/j.softx.2015.06.001" TargetMode="External" /><Relationship Type="http://schemas.openxmlformats.org/officeDocument/2006/relationships/hyperlink" Id="rId136" Target="https://doi.org/10.1016/j.str.2010.07.011" TargetMode="External" /><Relationship Type="http://schemas.openxmlformats.org/officeDocument/2006/relationships/hyperlink" Id="rId153" Target="https://doi.org/10.1021/acs.jctc.5b00935" TargetMode="External" /><Relationship Type="http://schemas.openxmlformats.org/officeDocument/2006/relationships/hyperlink" Id="rId142" Target="https://doi.org/10.1038/320531a0" TargetMode="External" /><Relationship Type="http://schemas.openxmlformats.org/officeDocument/2006/relationships/hyperlink" Id="rId183" Target="https://doi.org/10.1038/cr.2012.97" TargetMode="External" /><Relationship Type="http://schemas.openxmlformats.org/officeDocument/2006/relationships/hyperlink" Id="rId138" Target="https://doi.org/10.1038/emboj.2010.4" TargetMode="External" /><Relationship Type="http://schemas.openxmlformats.org/officeDocument/2006/relationships/hyperlink" Id="rId177" Target="https://doi.org/10.1038/embor.2013.49" TargetMode="External" /><Relationship Type="http://schemas.openxmlformats.org/officeDocument/2006/relationships/hyperlink" Id="rId132" Target="https://doi.org/10.1038/ncb3115" TargetMode="External" /><Relationship Type="http://schemas.openxmlformats.org/officeDocument/2006/relationships/hyperlink" Id="rId195" Target="https://doi.org/10.1038/ncomms11966" TargetMode="External" /><Relationship Type="http://schemas.openxmlformats.org/officeDocument/2006/relationships/hyperlink" Id="rId189" Target="https://doi.org/10.1038/nrm1890" TargetMode="External" /><Relationship Type="http://schemas.openxmlformats.org/officeDocument/2006/relationships/hyperlink" Id="rId123" Target="https://doi.org/10.1038/nrm3624" TargetMode="External" /><Relationship Type="http://schemas.openxmlformats.org/officeDocument/2006/relationships/hyperlink" Id="rId163" Target="https://doi.org/10.1038/s41556-017-0005-z" TargetMode="External" /><Relationship Type="http://schemas.openxmlformats.org/officeDocument/2006/relationships/hyperlink" Id="rId187" Target="https://doi.org/10.1053/j.gastro.2003.10.078" TargetMode="External" /><Relationship Type="http://schemas.openxmlformats.org/officeDocument/2006/relationships/hyperlink" Id="rId169" Target="https://doi.org/10.1063/1.328693" TargetMode="External" /><Relationship Type="http://schemas.openxmlformats.org/officeDocument/2006/relationships/hyperlink" Id="rId165" Target="https://doi.org/10.1063/1.447334" TargetMode="External" /><Relationship Type="http://schemas.openxmlformats.org/officeDocument/2006/relationships/hyperlink" Id="rId181" Target="https://doi.org/10.1073/pnas.160259697" TargetMode="External" /><Relationship Type="http://schemas.openxmlformats.org/officeDocument/2006/relationships/hyperlink" Id="rId127" Target="https://doi.org/10.1073/pnas.1806275115" TargetMode="External" /><Relationship Type="http://schemas.openxmlformats.org/officeDocument/2006/relationships/hyperlink" Id="rId115" Target="https://doi.org/10.1073/pnas.1820567116" TargetMode="External" /><Relationship Type="http://schemas.openxmlformats.org/officeDocument/2006/relationships/hyperlink" Id="rId161" Target="https://doi.org/10.1073/pnas.94.11.5679" TargetMode="External" /><Relationship Type="http://schemas.openxmlformats.org/officeDocument/2006/relationships/hyperlink" Id="rId171" Target="https://doi.org/10.1074/jbc.270.30.18133" TargetMode="External" /><Relationship Type="http://schemas.openxmlformats.org/officeDocument/2006/relationships/hyperlink" Id="rId125" Target="https://doi.org/10.1074/jbc.274.40.28071" TargetMode="External" /><Relationship Type="http://schemas.openxmlformats.org/officeDocument/2006/relationships/hyperlink" Id="rId113" Target="https://doi.org/10.1074/jbc.M112.341214" TargetMode="External" /><Relationship Type="http://schemas.openxmlformats.org/officeDocument/2006/relationships/hyperlink" Id="rId175" Target="https://doi.org/10.1083/jcb.200908134" TargetMode="External" /><Relationship Type="http://schemas.openxmlformats.org/officeDocument/2006/relationships/hyperlink" Id="rId179" Target="https://doi.org/10.1093/nar/gkab314" TargetMode="External" /><Relationship Type="http://schemas.openxmlformats.org/officeDocument/2006/relationships/hyperlink" Id="rId140" Target="https://doi.org/10.1103/PhysRevA.31.1695" TargetMode="External" /><Relationship Type="http://schemas.openxmlformats.org/officeDocument/2006/relationships/hyperlink" Id="rId185" Target="https://doi.org/10.1126/science.1086652" TargetMode="External" /><Relationship Type="http://schemas.openxmlformats.org/officeDocument/2006/relationships/hyperlink" Id="rId157" Target="https://doi.org/10.1128/MCB.00609-10" TargetMode="External" /><Relationship Type="http://schemas.openxmlformats.org/officeDocument/2006/relationships/hyperlink" Id="rId159" Target="https://doi.org/10.1146/annurev.biophys.29.1.291" TargetMode="External" /><Relationship Type="http://schemas.openxmlformats.org/officeDocument/2006/relationships/hyperlink" Id="rId149" Target="https://doi.org/10.1242/jcs.190991" TargetMode="External" /><Relationship Type="http://schemas.openxmlformats.org/officeDocument/2006/relationships/hyperlink" Id="rId197" Target="https://doi.org/10.1371/journal.pcbi.1004593" TargetMode="External" /><Relationship Type="http://schemas.openxmlformats.org/officeDocument/2006/relationships/hyperlink" Id="rId121" Target="https://doi.org/10.1371/journal.pcbi.1005028" TargetMode="External" /><Relationship Type="http://schemas.openxmlformats.org/officeDocument/2006/relationships/hyperlink" Id="rId151" Target="https://doi.org/10.21105/joss.02959" TargetMode="External" /><Relationship Type="http://schemas.openxmlformats.org/officeDocument/2006/relationships/hyperlink" Id="rId155" Target="https://doi.org/10.5281/zenodo.3562495" TargetMode="External" /><Relationship Type="http://schemas.openxmlformats.org/officeDocument/2006/relationships/hyperlink" Id="rId111"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78"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94" Target="https://youtu.be/-eZ2orx7QRE" TargetMode="External" /><Relationship Type="http://schemas.openxmlformats.org/officeDocument/2006/relationships/hyperlink" Id="rId79"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2022-06-28T09:02:03Z</dcterms:created>
  <dcterms:modified xsi:type="dcterms:W3CDTF">2022-06-28T09:02:03Z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affiliations">
    <vt:lpwstr/>
  </property>
  <property fmtid="{D5CDD505-2E9C-101B-9397-08002B2CF9AE}" pid="4" name="authors">
    <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itation">
    <vt:lpwstr/>
  </property>
  <property fmtid="{D5CDD505-2E9C-101B-9397-08002B2CF9AE}" pid="9" name="colorlinks">
    <vt:lpwstr>True</vt:lpwstr>
  </property>
  <property fmtid="{D5CDD505-2E9C-101B-9397-08002B2CF9AE}" pid="10" name="date">
    <vt:lpwstr>June 28, 2022</vt:lpwstr>
  </property>
  <property fmtid="{D5CDD505-2E9C-101B-9397-08002B2CF9AE}" pid="11" name="date-format">
    <vt:lpwstr>long</vt:lpwstr>
  </property>
  <property fmtid="{D5CDD505-2E9C-101B-9397-08002B2CF9AE}" pid="12" name="editor">
    <vt:lpwstr>source</vt:lpwstr>
  </property>
  <property fmtid="{D5CDD505-2E9C-101B-9397-08002B2CF9AE}" pid="13" name="editor_options">
    <vt:lpwstr/>
  </property>
  <property fmtid="{D5CDD505-2E9C-101B-9397-08002B2CF9AE}" pid="14" name="github">
    <vt:lpwstr>https://github.com/hits-mbm-dev/</vt:lpwstr>
  </property>
  <property fmtid="{D5CDD505-2E9C-101B-9397-08002B2CF9AE}" pid="15" name="header-includes">
    <vt:lpwstr/>
  </property>
  <property fmtid="{D5CDD505-2E9C-101B-9397-08002B2CF9AE}" pid="16" name="image">
    <vt:lpwstr>./assets/blender/render/frame0001.png</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CC BY</vt:lpwstr>
  </property>
  <property fmtid="{D5CDD505-2E9C-101B-9397-08002B2CF9AE}" pid="21" name="repo">
    <vt:lpwstr>paper-talin-loop</vt:lpwstr>
  </property>
  <property fmtid="{D5CDD505-2E9C-101B-9397-08002B2CF9AE}" pid="22" name="sigstatement">
    <vt:lpwstr>TODO Each manuscript must also have a statement of significance or no more than 120 words.</vt:lpwstr>
  </property>
  <property fmtid="{D5CDD505-2E9C-101B-9397-08002B2CF9AE}" pid="23" name="toc-title">
    <vt:lpwstr>Table of contents</vt:lpwstr>
  </property>
</Properties>
</file>